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9267"/>
      </w:tblGrid>
      <w:tr w:rsidR="006C208E" w14:paraId="4EFBCF00" w14:textId="77777777" w:rsidTr="009B3B29">
        <w:trPr>
          <w:trHeight w:val="1241"/>
        </w:trPr>
        <w:tc>
          <w:tcPr>
            <w:tcW w:w="9267" w:type="dxa"/>
            <w:tcBorders>
              <w:bottom w:val="single" w:sz="18" w:space="0" w:color="auto"/>
            </w:tcBorders>
          </w:tcPr>
          <w:p w14:paraId="71185EDA" w14:textId="77777777" w:rsidR="006C208E" w:rsidRDefault="00E97626" w:rsidP="009B3B29">
            <w:pPr>
              <w:rPr>
                <w:rFonts w:ascii="Arial Black" w:hAnsi="Arial Black" w:cs="Arial"/>
                <w:sz w:val="36"/>
                <w:szCs w:val="36"/>
              </w:rPr>
            </w:pPr>
            <w:bookmarkStart w:id="0" w:name="_GoBack"/>
            <w:bookmarkEnd w:id="0"/>
            <w:r>
              <w:rPr>
                <w:rFonts w:ascii="Arial Black" w:hAnsi="Arial Black" w:cs="Arial"/>
                <w:noProof/>
                <w:sz w:val="36"/>
                <w:szCs w:val="36"/>
                <w:lang w:eastAsia="en-GB"/>
              </w:rPr>
              <w:pict w14:anchorId="03694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Harrow Council Logo" style="position:absolute;margin-left:-3.95pt;margin-top:4.8pt;width:158.25pt;height:39.05pt;z-index:251657728;visibility:visible;mso-position-horizontal-relative:margin;mso-position-vertical-relative:margin">
                  <v:imagedata r:id="rId12" o:title="Harrow Council Logo"/>
                  <w10:wrap type="square" anchorx="margin" anchory="margin"/>
                </v:shape>
              </w:pict>
            </w:r>
          </w:p>
        </w:tc>
      </w:tr>
    </w:tbl>
    <w:p w14:paraId="2D410BF1" w14:textId="77777777" w:rsidR="006C208E" w:rsidRDefault="006C208E">
      <w:pPr>
        <w:rPr>
          <w:rFonts w:ascii="Arial" w:hAnsi="Arial" w:cs="Arial"/>
          <w:b/>
          <w:bCs/>
          <w:sz w:val="24"/>
        </w:rPr>
      </w:pPr>
    </w:p>
    <w:tbl>
      <w:tblPr>
        <w:tblW w:w="0" w:type="auto"/>
        <w:tblLook w:val="0000" w:firstRow="0" w:lastRow="0" w:firstColumn="0" w:lastColumn="0" w:noHBand="0" w:noVBand="0"/>
      </w:tblPr>
      <w:tblGrid>
        <w:gridCol w:w="3858"/>
        <w:gridCol w:w="4587"/>
        <w:gridCol w:w="638"/>
      </w:tblGrid>
      <w:tr w:rsidR="00B9348F" w14:paraId="1D7032CD" w14:textId="77777777" w:rsidTr="001E2C33">
        <w:trPr>
          <w:trHeight w:val="1591"/>
        </w:trPr>
        <w:tc>
          <w:tcPr>
            <w:tcW w:w="3858" w:type="dxa"/>
            <w:tcBorders>
              <w:bottom w:val="single" w:sz="18" w:space="0" w:color="auto"/>
            </w:tcBorders>
          </w:tcPr>
          <w:p w14:paraId="3373E755" w14:textId="6E9BBA0B" w:rsidR="00B9348F" w:rsidRPr="002C5A96" w:rsidRDefault="002C5A96">
            <w:pPr>
              <w:rPr>
                <w:rFonts w:ascii="Arial Black" w:hAnsi="Arial Black" w:cs="Arial"/>
                <w:sz w:val="36"/>
                <w:szCs w:val="36"/>
              </w:rPr>
            </w:pPr>
            <w:r w:rsidRPr="002C5A96">
              <w:rPr>
                <w:rFonts w:ascii="Arial Black" w:hAnsi="Arial Black" w:cs="Arial"/>
                <w:sz w:val="36"/>
                <w:szCs w:val="36"/>
              </w:rPr>
              <w:t>Report for:</w:t>
            </w:r>
          </w:p>
          <w:p w14:paraId="007E6600" w14:textId="77777777" w:rsidR="00B9348F" w:rsidRDefault="00B9348F">
            <w:pPr>
              <w:rPr>
                <w:rFonts w:ascii="Arial Black" w:hAnsi="Arial Black" w:cs="Arial"/>
                <w:sz w:val="36"/>
                <w:szCs w:val="36"/>
              </w:rPr>
            </w:pPr>
          </w:p>
        </w:tc>
        <w:tc>
          <w:tcPr>
            <w:tcW w:w="5225" w:type="dxa"/>
            <w:gridSpan w:val="2"/>
            <w:tcBorders>
              <w:bottom w:val="single" w:sz="18" w:space="0" w:color="auto"/>
            </w:tcBorders>
          </w:tcPr>
          <w:p w14:paraId="0C1BB15F" w14:textId="77E80C7F" w:rsidR="00B9348F" w:rsidRDefault="006C208E">
            <w:pPr>
              <w:rPr>
                <w:rFonts w:ascii="Arial Black" w:hAnsi="Arial Black" w:cs="Arial"/>
                <w:sz w:val="36"/>
                <w:szCs w:val="36"/>
              </w:rPr>
            </w:pPr>
            <w:r>
              <w:rPr>
                <w:rFonts w:ascii="Arial Black" w:hAnsi="Arial Black" w:cs="Arial"/>
                <w:sz w:val="36"/>
                <w:szCs w:val="36"/>
              </w:rPr>
              <w:t xml:space="preserve">TRAFFIC &amp; ROAD SAFETY ADVISORY PANEL </w:t>
            </w:r>
          </w:p>
        </w:tc>
      </w:tr>
      <w:tr w:rsidR="00B9348F" w14:paraId="54050E63" w14:textId="77777777" w:rsidTr="001E2C33">
        <w:trPr>
          <w:trHeight w:val="678"/>
        </w:trPr>
        <w:tc>
          <w:tcPr>
            <w:tcW w:w="3858" w:type="dxa"/>
            <w:tcBorders>
              <w:top w:val="single" w:sz="18" w:space="0" w:color="auto"/>
            </w:tcBorders>
          </w:tcPr>
          <w:p w14:paraId="7459A4AB" w14:textId="77777777" w:rsidR="008D06D5" w:rsidRDefault="008D06D5">
            <w:pPr>
              <w:rPr>
                <w:rFonts w:ascii="Arial Black" w:hAnsi="Arial Black" w:cs="Arial"/>
                <w:sz w:val="28"/>
              </w:rPr>
            </w:pPr>
          </w:p>
          <w:p w14:paraId="2E0F338A" w14:textId="77777777" w:rsidR="00B9348F" w:rsidRDefault="00B9348F">
            <w:pPr>
              <w:rPr>
                <w:rFonts w:ascii="Arial Black" w:hAnsi="Arial Black" w:cs="Arial"/>
                <w:sz w:val="28"/>
              </w:rPr>
            </w:pPr>
            <w:r>
              <w:rPr>
                <w:rFonts w:ascii="Arial Black" w:hAnsi="Arial Black" w:cs="Arial"/>
                <w:sz w:val="28"/>
              </w:rPr>
              <w:t>Date of Meeting:</w:t>
            </w:r>
          </w:p>
        </w:tc>
        <w:tc>
          <w:tcPr>
            <w:tcW w:w="5225" w:type="dxa"/>
            <w:gridSpan w:val="2"/>
            <w:tcBorders>
              <w:top w:val="single" w:sz="18" w:space="0" w:color="auto"/>
            </w:tcBorders>
          </w:tcPr>
          <w:p w14:paraId="1838F74C" w14:textId="77777777" w:rsidR="008D06D5" w:rsidRDefault="008D06D5">
            <w:pPr>
              <w:rPr>
                <w:rFonts w:ascii="Arial" w:hAnsi="Arial" w:cs="Arial"/>
                <w:sz w:val="28"/>
              </w:rPr>
            </w:pPr>
          </w:p>
          <w:p w14:paraId="5C73E0FF" w14:textId="04A8AD59" w:rsidR="00B9348F" w:rsidRDefault="00563CD7">
            <w:pPr>
              <w:rPr>
                <w:rFonts w:ascii="Arial" w:hAnsi="Arial" w:cs="Arial"/>
                <w:sz w:val="28"/>
              </w:rPr>
            </w:pPr>
            <w:r>
              <w:rPr>
                <w:rFonts w:ascii="Arial" w:hAnsi="Arial" w:cs="Arial"/>
                <w:sz w:val="28"/>
              </w:rPr>
              <w:t>13</w:t>
            </w:r>
            <w:r w:rsidRPr="00563CD7">
              <w:rPr>
                <w:rFonts w:ascii="Arial" w:hAnsi="Arial" w:cs="Arial"/>
                <w:sz w:val="28"/>
                <w:vertAlign w:val="superscript"/>
              </w:rPr>
              <w:t>th</w:t>
            </w:r>
            <w:r>
              <w:rPr>
                <w:rFonts w:ascii="Arial" w:hAnsi="Arial" w:cs="Arial"/>
                <w:sz w:val="28"/>
              </w:rPr>
              <w:t xml:space="preserve"> October</w:t>
            </w:r>
            <w:r w:rsidR="006E56E2">
              <w:rPr>
                <w:rFonts w:ascii="Arial" w:hAnsi="Arial" w:cs="Arial"/>
                <w:sz w:val="28"/>
              </w:rPr>
              <w:t xml:space="preserve"> 2020</w:t>
            </w:r>
          </w:p>
          <w:p w14:paraId="648B6DED" w14:textId="77777777" w:rsidR="00B9348F" w:rsidRDefault="00B9348F">
            <w:pPr>
              <w:rPr>
                <w:rFonts w:ascii="Arial" w:hAnsi="Arial" w:cs="Arial"/>
                <w:sz w:val="28"/>
              </w:rPr>
            </w:pPr>
          </w:p>
        </w:tc>
      </w:tr>
      <w:tr w:rsidR="00B9348F" w14:paraId="2863CB22" w14:textId="77777777" w:rsidTr="001E2C33">
        <w:trPr>
          <w:trHeight w:val="1514"/>
        </w:trPr>
        <w:tc>
          <w:tcPr>
            <w:tcW w:w="3858" w:type="dxa"/>
          </w:tcPr>
          <w:p w14:paraId="6105DE61" w14:textId="77777777" w:rsidR="00B9348F" w:rsidRDefault="00B9348F">
            <w:pPr>
              <w:rPr>
                <w:rFonts w:ascii="Arial Black" w:hAnsi="Arial Black" w:cs="Arial"/>
                <w:sz w:val="28"/>
              </w:rPr>
            </w:pPr>
            <w:r>
              <w:rPr>
                <w:rFonts w:ascii="Arial Black" w:hAnsi="Arial Black" w:cs="Arial"/>
                <w:sz w:val="28"/>
              </w:rPr>
              <w:t>Subject:</w:t>
            </w:r>
          </w:p>
          <w:p w14:paraId="39311717" w14:textId="77777777" w:rsidR="00B9348F" w:rsidRDefault="00B9348F">
            <w:pPr>
              <w:rPr>
                <w:rFonts w:ascii="Arial Black" w:hAnsi="Arial Black" w:cs="Arial"/>
                <w:sz w:val="28"/>
              </w:rPr>
            </w:pPr>
          </w:p>
        </w:tc>
        <w:tc>
          <w:tcPr>
            <w:tcW w:w="5225" w:type="dxa"/>
            <w:gridSpan w:val="2"/>
          </w:tcPr>
          <w:p w14:paraId="2B4F9DC1" w14:textId="0D2B332B" w:rsidR="00B9348F" w:rsidRDefault="004A3520" w:rsidP="005D31A5">
            <w:pPr>
              <w:rPr>
                <w:rFonts w:ascii="Arial Black" w:hAnsi="Arial Black" w:cs="Arial"/>
                <w:i/>
                <w:iCs/>
                <w:sz w:val="28"/>
              </w:rPr>
            </w:pPr>
            <w:r>
              <w:rPr>
                <w:rFonts w:ascii="Arial" w:hAnsi="Arial" w:cs="Arial"/>
                <w:sz w:val="28"/>
                <w:szCs w:val="28"/>
              </w:rPr>
              <w:t>T</w:t>
            </w:r>
            <w:r w:rsidR="00426B7B">
              <w:rPr>
                <w:rFonts w:ascii="Arial" w:hAnsi="Arial" w:cs="Arial"/>
                <w:sz w:val="28"/>
                <w:szCs w:val="28"/>
              </w:rPr>
              <w:t xml:space="preserve">ransportation schemes </w:t>
            </w:r>
            <w:r>
              <w:rPr>
                <w:rFonts w:ascii="Arial" w:hAnsi="Arial" w:cs="Arial"/>
                <w:sz w:val="28"/>
                <w:szCs w:val="28"/>
              </w:rPr>
              <w:t xml:space="preserve">- review of </w:t>
            </w:r>
            <w:r w:rsidR="00426B7B">
              <w:rPr>
                <w:rFonts w:ascii="Arial" w:hAnsi="Arial" w:cs="Arial"/>
                <w:sz w:val="28"/>
                <w:szCs w:val="28"/>
              </w:rPr>
              <w:t>development and implementation procedure</w:t>
            </w:r>
          </w:p>
        </w:tc>
      </w:tr>
      <w:tr w:rsidR="006C208E" w14:paraId="74B6EC06" w14:textId="77777777" w:rsidTr="001E2C33">
        <w:trPr>
          <w:trHeight w:val="893"/>
        </w:trPr>
        <w:tc>
          <w:tcPr>
            <w:tcW w:w="3858" w:type="dxa"/>
          </w:tcPr>
          <w:p w14:paraId="17749EE9" w14:textId="77777777" w:rsidR="006C208E" w:rsidRDefault="006C208E" w:rsidP="009B3B29">
            <w:pPr>
              <w:pStyle w:val="Infotext"/>
              <w:rPr>
                <w:rFonts w:ascii="Arial Black" w:hAnsi="Arial Black" w:cs="Arial"/>
              </w:rPr>
            </w:pPr>
            <w:r>
              <w:rPr>
                <w:rFonts w:ascii="Arial Black" w:hAnsi="Arial Black" w:cs="Arial"/>
              </w:rPr>
              <w:t>Key Decision:</w:t>
            </w:r>
          </w:p>
        </w:tc>
        <w:tc>
          <w:tcPr>
            <w:tcW w:w="5225" w:type="dxa"/>
            <w:gridSpan w:val="2"/>
          </w:tcPr>
          <w:p w14:paraId="70011607" w14:textId="5915A323" w:rsidR="006C208E" w:rsidRPr="008D6D17" w:rsidRDefault="006C208E" w:rsidP="006C208E">
            <w:pPr>
              <w:pStyle w:val="Infotext"/>
              <w:rPr>
                <w:rFonts w:cs="Arial"/>
                <w:szCs w:val="28"/>
              </w:rPr>
            </w:pPr>
            <w:r w:rsidRPr="008D6D17">
              <w:rPr>
                <w:rFonts w:cs="Arial"/>
                <w:szCs w:val="28"/>
              </w:rPr>
              <w:t>No</w:t>
            </w:r>
          </w:p>
        </w:tc>
      </w:tr>
      <w:tr w:rsidR="00B9348F" w14:paraId="39AD2BC3" w14:textId="77777777" w:rsidTr="001E2C33">
        <w:trPr>
          <w:trHeight w:val="837"/>
        </w:trPr>
        <w:tc>
          <w:tcPr>
            <w:tcW w:w="3858" w:type="dxa"/>
          </w:tcPr>
          <w:p w14:paraId="28898829" w14:textId="77777777" w:rsidR="00B9348F" w:rsidRPr="0051065C" w:rsidRDefault="00B9348F">
            <w:pPr>
              <w:rPr>
                <w:rFonts w:ascii="Arial Black" w:hAnsi="Arial Black" w:cs="Arial"/>
                <w:sz w:val="28"/>
              </w:rPr>
            </w:pPr>
            <w:r w:rsidRPr="0051065C">
              <w:rPr>
                <w:rFonts w:ascii="Arial Black" w:hAnsi="Arial Black" w:cs="Arial"/>
                <w:sz w:val="28"/>
              </w:rPr>
              <w:t>Responsible Officer:</w:t>
            </w:r>
          </w:p>
          <w:p w14:paraId="3F39489D" w14:textId="77777777" w:rsidR="00B9348F" w:rsidRPr="0051065C" w:rsidRDefault="00B9348F">
            <w:pPr>
              <w:rPr>
                <w:rFonts w:ascii="Arial Black" w:hAnsi="Arial Black" w:cs="Arial"/>
                <w:sz w:val="28"/>
              </w:rPr>
            </w:pPr>
          </w:p>
        </w:tc>
        <w:tc>
          <w:tcPr>
            <w:tcW w:w="5225" w:type="dxa"/>
            <w:gridSpan w:val="2"/>
          </w:tcPr>
          <w:p w14:paraId="13A37FF6" w14:textId="77777777" w:rsidR="0051065C" w:rsidRPr="0051065C" w:rsidRDefault="00697F8B" w:rsidP="0051065C">
            <w:pPr>
              <w:rPr>
                <w:rFonts w:ascii="Arial" w:hAnsi="Arial" w:cs="Arial"/>
                <w:sz w:val="28"/>
                <w:szCs w:val="28"/>
              </w:rPr>
            </w:pPr>
            <w:r>
              <w:rPr>
                <w:rFonts w:ascii="Arial" w:hAnsi="Arial" w:cs="Arial"/>
                <w:sz w:val="28"/>
                <w:szCs w:val="28"/>
              </w:rPr>
              <w:t>Paul Walker</w:t>
            </w:r>
            <w:r w:rsidR="0051065C" w:rsidRPr="0051065C">
              <w:rPr>
                <w:rFonts w:ascii="Arial" w:hAnsi="Arial" w:cs="Arial"/>
                <w:sz w:val="28"/>
                <w:szCs w:val="28"/>
              </w:rPr>
              <w:t xml:space="preserve"> – </w:t>
            </w:r>
            <w:r>
              <w:rPr>
                <w:rFonts w:ascii="Arial" w:hAnsi="Arial" w:cs="Arial"/>
                <w:sz w:val="28"/>
                <w:szCs w:val="28"/>
              </w:rPr>
              <w:t>Corporate</w:t>
            </w:r>
            <w:r w:rsidR="0051065C" w:rsidRPr="0051065C">
              <w:rPr>
                <w:rFonts w:ascii="Arial" w:hAnsi="Arial" w:cs="Arial"/>
                <w:sz w:val="28"/>
                <w:szCs w:val="28"/>
              </w:rPr>
              <w:t xml:space="preserve"> Director</w:t>
            </w:r>
            <w:r w:rsidR="0051065C">
              <w:rPr>
                <w:rFonts w:ascii="Arial" w:hAnsi="Arial" w:cs="Arial"/>
                <w:sz w:val="28"/>
                <w:szCs w:val="28"/>
              </w:rPr>
              <w:t>,</w:t>
            </w:r>
            <w:r w:rsidR="0051065C" w:rsidRPr="0051065C">
              <w:rPr>
                <w:rFonts w:ascii="Arial" w:hAnsi="Arial" w:cs="Arial"/>
                <w:sz w:val="28"/>
                <w:szCs w:val="28"/>
              </w:rPr>
              <w:t xml:space="preserve"> </w:t>
            </w:r>
            <w:r w:rsidR="009D01B4">
              <w:rPr>
                <w:rFonts w:ascii="Arial" w:hAnsi="Arial" w:cs="Arial"/>
                <w:sz w:val="28"/>
                <w:szCs w:val="28"/>
              </w:rPr>
              <w:t>C</w:t>
            </w:r>
            <w:r w:rsidR="00D419FA">
              <w:rPr>
                <w:rFonts w:ascii="Arial" w:hAnsi="Arial" w:cs="Arial"/>
                <w:sz w:val="28"/>
                <w:szCs w:val="28"/>
              </w:rPr>
              <w:t>o</w:t>
            </w:r>
            <w:r w:rsidR="009D01B4">
              <w:rPr>
                <w:rFonts w:ascii="Arial" w:hAnsi="Arial" w:cs="Arial"/>
                <w:sz w:val="28"/>
                <w:szCs w:val="28"/>
              </w:rPr>
              <w:t>mmunity</w:t>
            </w:r>
          </w:p>
          <w:p w14:paraId="0270BA71" w14:textId="77777777" w:rsidR="00B9348F" w:rsidRPr="0051065C" w:rsidRDefault="00B9348F" w:rsidP="0051065C">
            <w:pPr>
              <w:pStyle w:val="Infotext"/>
              <w:rPr>
                <w:rFonts w:cs="Arial"/>
                <w:szCs w:val="28"/>
              </w:rPr>
            </w:pPr>
          </w:p>
        </w:tc>
      </w:tr>
      <w:tr w:rsidR="006C208E" w14:paraId="1A2D1054" w14:textId="77777777" w:rsidTr="001E2C33">
        <w:trPr>
          <w:trHeight w:val="678"/>
        </w:trPr>
        <w:tc>
          <w:tcPr>
            <w:tcW w:w="3858" w:type="dxa"/>
          </w:tcPr>
          <w:p w14:paraId="43749FD9" w14:textId="77777777" w:rsidR="006C208E" w:rsidRDefault="006C208E" w:rsidP="009B3B29">
            <w:pPr>
              <w:pStyle w:val="Infotext"/>
              <w:rPr>
                <w:rFonts w:ascii="Arial Black" w:hAnsi="Arial Black" w:cs="Arial"/>
              </w:rPr>
            </w:pPr>
            <w:r>
              <w:rPr>
                <w:rFonts w:ascii="Arial Black" w:hAnsi="Arial Black" w:cs="Arial"/>
              </w:rPr>
              <w:t>Portfolio Holder:</w:t>
            </w:r>
          </w:p>
          <w:p w14:paraId="6C2527AA" w14:textId="77777777" w:rsidR="006C208E" w:rsidRDefault="006C208E" w:rsidP="009B3B29">
            <w:pPr>
              <w:pStyle w:val="Infotext"/>
              <w:rPr>
                <w:rFonts w:ascii="Arial Black" w:hAnsi="Arial Black" w:cs="Arial"/>
              </w:rPr>
            </w:pPr>
          </w:p>
        </w:tc>
        <w:tc>
          <w:tcPr>
            <w:tcW w:w="5225" w:type="dxa"/>
            <w:gridSpan w:val="2"/>
          </w:tcPr>
          <w:p w14:paraId="686F8ACF" w14:textId="77777777" w:rsidR="006C208E" w:rsidRPr="008D6D17" w:rsidRDefault="006C208E" w:rsidP="009B3B29">
            <w:pPr>
              <w:rPr>
                <w:rFonts w:ascii="Arial" w:hAnsi="Arial" w:cs="Arial"/>
                <w:sz w:val="28"/>
                <w:szCs w:val="28"/>
              </w:rPr>
            </w:pPr>
            <w:r w:rsidRPr="008D6D17">
              <w:rPr>
                <w:rFonts w:ascii="Arial" w:hAnsi="Arial" w:cs="Arial"/>
                <w:sz w:val="28"/>
                <w:szCs w:val="28"/>
              </w:rPr>
              <w:t>Varsha Parmar - Portfolio Holder for Environment</w:t>
            </w:r>
          </w:p>
        </w:tc>
      </w:tr>
      <w:tr w:rsidR="00B9348F" w14:paraId="78E8CD22" w14:textId="77777777" w:rsidTr="001E2C33">
        <w:trPr>
          <w:trHeight w:val="678"/>
        </w:trPr>
        <w:tc>
          <w:tcPr>
            <w:tcW w:w="3858" w:type="dxa"/>
          </w:tcPr>
          <w:p w14:paraId="4DD813EC" w14:textId="77777777" w:rsidR="00B9348F" w:rsidRDefault="00B9348F">
            <w:pPr>
              <w:pStyle w:val="Infotext"/>
            </w:pPr>
            <w:r>
              <w:rPr>
                <w:rFonts w:ascii="Arial Black" w:hAnsi="Arial Black" w:cs="Arial"/>
              </w:rPr>
              <w:t>Exempt:</w:t>
            </w:r>
          </w:p>
        </w:tc>
        <w:tc>
          <w:tcPr>
            <w:tcW w:w="5225" w:type="dxa"/>
            <w:gridSpan w:val="2"/>
          </w:tcPr>
          <w:p w14:paraId="7581216B" w14:textId="77777777" w:rsidR="00B9348F" w:rsidRDefault="00B9348F">
            <w:pPr>
              <w:rPr>
                <w:rFonts w:ascii="Arial" w:hAnsi="Arial" w:cs="Arial"/>
                <w:sz w:val="28"/>
              </w:rPr>
            </w:pPr>
            <w:r>
              <w:rPr>
                <w:rFonts w:ascii="Arial" w:hAnsi="Arial" w:cs="Arial"/>
                <w:sz w:val="28"/>
              </w:rPr>
              <w:t>No</w:t>
            </w:r>
          </w:p>
          <w:p w14:paraId="75EBFA28" w14:textId="77777777" w:rsidR="00B9348F" w:rsidRDefault="00B9348F">
            <w:pPr>
              <w:rPr>
                <w:rFonts w:ascii="Arial" w:hAnsi="Arial" w:cs="Arial"/>
                <w:sz w:val="28"/>
              </w:rPr>
            </w:pPr>
          </w:p>
        </w:tc>
      </w:tr>
      <w:tr w:rsidR="006C208E" w14:paraId="40BA6F4D" w14:textId="77777777" w:rsidTr="001E2C33">
        <w:trPr>
          <w:trHeight w:val="678"/>
        </w:trPr>
        <w:tc>
          <w:tcPr>
            <w:tcW w:w="3858" w:type="dxa"/>
          </w:tcPr>
          <w:p w14:paraId="16129441" w14:textId="77777777" w:rsidR="006C208E" w:rsidRDefault="006C208E" w:rsidP="009B3B29">
            <w:pPr>
              <w:pStyle w:val="Infotext"/>
              <w:rPr>
                <w:rFonts w:ascii="Arial Black" w:hAnsi="Arial Black" w:cs="Arial"/>
              </w:rPr>
            </w:pPr>
            <w:r>
              <w:rPr>
                <w:rFonts w:ascii="Arial Black" w:hAnsi="Arial Black" w:cs="Arial"/>
              </w:rPr>
              <w:t>Decision subject to Call-in:</w:t>
            </w:r>
          </w:p>
        </w:tc>
        <w:tc>
          <w:tcPr>
            <w:tcW w:w="5225" w:type="dxa"/>
            <w:gridSpan w:val="2"/>
          </w:tcPr>
          <w:p w14:paraId="1DBF2A39" w14:textId="77777777" w:rsidR="006C208E" w:rsidRDefault="00B77AB9" w:rsidP="009B3B29">
            <w:pPr>
              <w:pStyle w:val="Infotext"/>
              <w:rPr>
                <w:rFonts w:cs="Arial"/>
                <w:szCs w:val="28"/>
              </w:rPr>
            </w:pPr>
            <w:r>
              <w:rPr>
                <w:rFonts w:cs="Arial"/>
                <w:szCs w:val="28"/>
              </w:rPr>
              <w:t>Yes, following consideration by the Portfolio Holder upon receipt of Recommendation from the Panel</w:t>
            </w:r>
          </w:p>
          <w:p w14:paraId="61CE41AD" w14:textId="0B06C4F9" w:rsidR="00B77AB9" w:rsidRPr="008D6D17" w:rsidRDefault="00B77AB9" w:rsidP="009B3B29">
            <w:pPr>
              <w:pStyle w:val="Infotext"/>
              <w:rPr>
                <w:rFonts w:cs="Arial"/>
                <w:szCs w:val="28"/>
              </w:rPr>
            </w:pPr>
          </w:p>
        </w:tc>
      </w:tr>
      <w:tr w:rsidR="00C22084" w14:paraId="20F73D78" w14:textId="77777777" w:rsidTr="001E2C33">
        <w:trPr>
          <w:trHeight w:val="678"/>
        </w:trPr>
        <w:tc>
          <w:tcPr>
            <w:tcW w:w="3858" w:type="dxa"/>
          </w:tcPr>
          <w:p w14:paraId="4B4CB490" w14:textId="77777777" w:rsidR="00C22084" w:rsidRDefault="00C22084" w:rsidP="006C208E">
            <w:pPr>
              <w:pStyle w:val="Infotext"/>
              <w:rPr>
                <w:rFonts w:ascii="Arial Black" w:hAnsi="Arial Black" w:cs="Arial"/>
              </w:rPr>
            </w:pPr>
            <w:r>
              <w:rPr>
                <w:rFonts w:ascii="Arial Black" w:hAnsi="Arial Black" w:cs="Arial"/>
              </w:rPr>
              <w:t>Wards affected:</w:t>
            </w:r>
          </w:p>
        </w:tc>
        <w:tc>
          <w:tcPr>
            <w:tcW w:w="5225" w:type="dxa"/>
            <w:gridSpan w:val="2"/>
          </w:tcPr>
          <w:p w14:paraId="58B7DF1D" w14:textId="77777777" w:rsidR="00C22084" w:rsidRDefault="00BA27FD">
            <w:pPr>
              <w:rPr>
                <w:rFonts w:ascii="Arial" w:hAnsi="Arial" w:cs="Arial"/>
                <w:sz w:val="28"/>
              </w:rPr>
            </w:pPr>
            <w:r>
              <w:rPr>
                <w:rFonts w:ascii="Arial" w:hAnsi="Arial" w:cs="Arial"/>
                <w:sz w:val="28"/>
              </w:rPr>
              <w:t>All</w:t>
            </w:r>
          </w:p>
        </w:tc>
      </w:tr>
      <w:tr w:rsidR="006C208E" w14:paraId="2FDB84DC" w14:textId="77777777" w:rsidTr="001E2C33">
        <w:trPr>
          <w:trHeight w:val="678"/>
        </w:trPr>
        <w:tc>
          <w:tcPr>
            <w:tcW w:w="3858" w:type="dxa"/>
          </w:tcPr>
          <w:p w14:paraId="47FDE794" w14:textId="77777777" w:rsidR="006C208E" w:rsidRDefault="006C208E" w:rsidP="006C208E">
            <w:pPr>
              <w:pStyle w:val="Infotext"/>
              <w:rPr>
                <w:rFonts w:ascii="Arial Black" w:hAnsi="Arial Black" w:cs="Arial"/>
              </w:rPr>
            </w:pPr>
            <w:r>
              <w:rPr>
                <w:rFonts w:ascii="Arial Black" w:hAnsi="Arial Black" w:cs="Arial"/>
              </w:rPr>
              <w:t>Enclosures:</w:t>
            </w:r>
          </w:p>
          <w:p w14:paraId="72AA0170" w14:textId="77777777" w:rsidR="006C208E" w:rsidRDefault="006C208E" w:rsidP="006C208E">
            <w:pPr>
              <w:pStyle w:val="Infotext"/>
              <w:rPr>
                <w:rFonts w:ascii="Arial Black" w:hAnsi="Arial Black" w:cs="Arial"/>
              </w:rPr>
            </w:pPr>
          </w:p>
        </w:tc>
        <w:tc>
          <w:tcPr>
            <w:tcW w:w="5225" w:type="dxa"/>
            <w:gridSpan w:val="2"/>
          </w:tcPr>
          <w:p w14:paraId="7F061C5F" w14:textId="77777777" w:rsidR="00807ED9" w:rsidRPr="00C42B24" w:rsidRDefault="00807ED9" w:rsidP="006C208E">
            <w:pPr>
              <w:rPr>
                <w:rFonts w:ascii="Arial" w:hAnsi="Arial" w:cs="Arial"/>
                <w:sz w:val="28"/>
                <w:szCs w:val="28"/>
                <w:highlight w:val="yellow"/>
              </w:rPr>
            </w:pPr>
          </w:p>
          <w:p w14:paraId="00938BDF" w14:textId="60D1E3D4" w:rsidR="0066542B" w:rsidRDefault="006C208E" w:rsidP="00563CD7">
            <w:pPr>
              <w:rPr>
                <w:rFonts w:ascii="Arial" w:hAnsi="Arial" w:cs="Arial"/>
                <w:sz w:val="28"/>
                <w:szCs w:val="28"/>
              </w:rPr>
            </w:pPr>
            <w:r w:rsidRPr="00C42B24">
              <w:rPr>
                <w:rFonts w:ascii="Arial" w:hAnsi="Arial" w:cs="Arial"/>
                <w:b/>
                <w:sz w:val="28"/>
                <w:szCs w:val="28"/>
              </w:rPr>
              <w:t>Appendix</w:t>
            </w:r>
            <w:r w:rsidRPr="00C42B24">
              <w:rPr>
                <w:rFonts w:ascii="Arial" w:hAnsi="Arial" w:cs="Arial"/>
                <w:sz w:val="28"/>
                <w:szCs w:val="28"/>
              </w:rPr>
              <w:t xml:space="preserve"> </w:t>
            </w:r>
            <w:r w:rsidR="002D4E6C" w:rsidRPr="002D4E6C">
              <w:rPr>
                <w:rFonts w:ascii="Arial" w:hAnsi="Arial" w:cs="Arial"/>
                <w:b/>
                <w:sz w:val="28"/>
                <w:szCs w:val="28"/>
              </w:rPr>
              <w:t>A</w:t>
            </w:r>
            <w:r w:rsidRPr="00C42B24">
              <w:rPr>
                <w:rFonts w:ascii="Arial" w:hAnsi="Arial" w:cs="Arial"/>
                <w:sz w:val="28"/>
                <w:szCs w:val="28"/>
              </w:rPr>
              <w:t xml:space="preserve"> </w:t>
            </w:r>
            <w:r w:rsidR="00865286" w:rsidRPr="00C42B24">
              <w:rPr>
                <w:rFonts w:ascii="Arial" w:hAnsi="Arial" w:cs="Arial"/>
                <w:sz w:val="28"/>
                <w:szCs w:val="28"/>
              </w:rPr>
              <w:t>–</w:t>
            </w:r>
            <w:r w:rsidRPr="00C42B24">
              <w:rPr>
                <w:rFonts w:ascii="Arial" w:hAnsi="Arial" w:cs="Arial"/>
                <w:sz w:val="28"/>
                <w:szCs w:val="28"/>
              </w:rPr>
              <w:t xml:space="preserve"> </w:t>
            </w:r>
            <w:r w:rsidR="004A3520">
              <w:rPr>
                <w:rFonts w:ascii="Arial" w:hAnsi="Arial" w:cs="Arial"/>
                <w:sz w:val="28"/>
                <w:szCs w:val="28"/>
              </w:rPr>
              <w:t>Programme entry process</w:t>
            </w:r>
          </w:p>
          <w:p w14:paraId="6F1E28BC" w14:textId="06B28B11" w:rsidR="004A3520" w:rsidRDefault="004A3520" w:rsidP="00563CD7">
            <w:pPr>
              <w:rPr>
                <w:rFonts w:ascii="Arial" w:hAnsi="Arial" w:cs="Arial"/>
                <w:sz w:val="28"/>
                <w:szCs w:val="28"/>
              </w:rPr>
            </w:pPr>
            <w:r w:rsidRPr="004A3520">
              <w:rPr>
                <w:rFonts w:ascii="Arial" w:hAnsi="Arial" w:cs="Arial"/>
                <w:b/>
                <w:bCs/>
                <w:sz w:val="28"/>
                <w:szCs w:val="28"/>
              </w:rPr>
              <w:t>Appendix B</w:t>
            </w:r>
            <w:r>
              <w:rPr>
                <w:rFonts w:ascii="Arial" w:hAnsi="Arial" w:cs="Arial"/>
                <w:sz w:val="28"/>
                <w:szCs w:val="28"/>
              </w:rPr>
              <w:t xml:space="preserve"> – London </w:t>
            </w:r>
            <w:proofErr w:type="spellStart"/>
            <w:r>
              <w:rPr>
                <w:rFonts w:ascii="Arial" w:hAnsi="Arial" w:cs="Arial"/>
                <w:sz w:val="28"/>
                <w:szCs w:val="28"/>
              </w:rPr>
              <w:t>Streetspace</w:t>
            </w:r>
            <w:proofErr w:type="spellEnd"/>
            <w:r>
              <w:rPr>
                <w:rFonts w:ascii="Arial" w:hAnsi="Arial" w:cs="Arial"/>
                <w:sz w:val="28"/>
                <w:szCs w:val="28"/>
              </w:rPr>
              <w:t xml:space="preserve"> Programme funding awards</w:t>
            </w:r>
          </w:p>
          <w:p w14:paraId="0A8DC2A0" w14:textId="4ABB15A5" w:rsidR="004A3520" w:rsidRDefault="004A3520" w:rsidP="00563CD7">
            <w:pPr>
              <w:rPr>
                <w:rFonts w:ascii="Arial" w:hAnsi="Arial" w:cs="Arial"/>
                <w:sz w:val="28"/>
                <w:szCs w:val="28"/>
              </w:rPr>
            </w:pPr>
            <w:r w:rsidRPr="004A3520">
              <w:rPr>
                <w:rFonts w:ascii="Arial" w:hAnsi="Arial" w:cs="Arial"/>
                <w:b/>
                <w:bCs/>
                <w:sz w:val="28"/>
                <w:szCs w:val="28"/>
              </w:rPr>
              <w:t>Appendix C</w:t>
            </w:r>
            <w:r>
              <w:rPr>
                <w:rFonts w:ascii="Arial" w:hAnsi="Arial" w:cs="Arial"/>
                <w:sz w:val="28"/>
                <w:szCs w:val="28"/>
              </w:rPr>
              <w:t xml:space="preserve"> – Transportation schemes scheme development and implementation procedure </w:t>
            </w:r>
          </w:p>
          <w:p w14:paraId="3769982B" w14:textId="77777777" w:rsidR="0066542B" w:rsidRPr="00C42B24" w:rsidRDefault="0066542B" w:rsidP="0066542B">
            <w:pPr>
              <w:rPr>
                <w:rFonts w:ascii="Arial" w:hAnsi="Arial" w:cs="Arial"/>
                <w:sz w:val="28"/>
                <w:highlight w:val="yellow"/>
              </w:rPr>
            </w:pPr>
          </w:p>
          <w:p w14:paraId="2CC22A3F" w14:textId="77777777" w:rsidR="0066542B" w:rsidRPr="00C42B24" w:rsidRDefault="0066542B" w:rsidP="0066542B">
            <w:pPr>
              <w:rPr>
                <w:rFonts w:ascii="Arial" w:hAnsi="Arial" w:cs="Arial"/>
                <w:sz w:val="28"/>
                <w:highlight w:val="yellow"/>
              </w:rPr>
            </w:pPr>
          </w:p>
        </w:tc>
      </w:tr>
      <w:tr w:rsidR="006C208E" w14:paraId="266965F2" w14:textId="77777777" w:rsidTr="001E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8" w:type="dxa"/>
          <w:trHeight w:val="127"/>
        </w:trPr>
        <w:tc>
          <w:tcPr>
            <w:tcW w:w="8445" w:type="dxa"/>
            <w:gridSpan w:val="2"/>
            <w:tcBorders>
              <w:top w:val="nil"/>
              <w:left w:val="nil"/>
              <w:right w:val="nil"/>
            </w:tcBorders>
          </w:tcPr>
          <w:p w14:paraId="1384BAD3" w14:textId="77777777" w:rsidR="006C208E" w:rsidRDefault="006C208E" w:rsidP="009B3B29">
            <w:pPr>
              <w:pStyle w:val="Heading1"/>
            </w:pPr>
            <w:r>
              <w:lastRenderedPageBreak/>
              <w:t>Section 1 – Summary and Recommendations</w:t>
            </w:r>
          </w:p>
          <w:p w14:paraId="65FFEE64" w14:textId="77777777" w:rsidR="006C208E" w:rsidRDefault="006C208E" w:rsidP="009B3B29"/>
        </w:tc>
      </w:tr>
      <w:tr w:rsidR="006C208E" w14:paraId="2DEB8B04" w14:textId="77777777" w:rsidTr="001E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8" w:type="dxa"/>
          <w:trHeight w:val="127"/>
        </w:trPr>
        <w:tc>
          <w:tcPr>
            <w:tcW w:w="8445" w:type="dxa"/>
            <w:gridSpan w:val="2"/>
          </w:tcPr>
          <w:p w14:paraId="15706407" w14:textId="5562D5C6" w:rsidR="006C208E" w:rsidRPr="00500D34" w:rsidRDefault="006C208E" w:rsidP="006C208E">
            <w:pPr>
              <w:rPr>
                <w:rFonts w:ascii="Arial" w:hAnsi="Arial" w:cs="Arial"/>
                <w:sz w:val="24"/>
                <w:szCs w:val="24"/>
              </w:rPr>
            </w:pPr>
            <w:r w:rsidRPr="00500D34">
              <w:rPr>
                <w:rFonts w:ascii="Arial" w:hAnsi="Arial" w:cs="Arial"/>
                <w:sz w:val="24"/>
                <w:szCs w:val="24"/>
              </w:rPr>
              <w:t xml:space="preserve">This report </w:t>
            </w:r>
            <w:r w:rsidR="00F22CE3">
              <w:rPr>
                <w:rFonts w:ascii="Arial" w:hAnsi="Arial" w:cs="Arial"/>
                <w:sz w:val="24"/>
                <w:szCs w:val="24"/>
              </w:rPr>
              <w:t>updates</w:t>
            </w:r>
            <w:r w:rsidRPr="00500D34">
              <w:rPr>
                <w:rFonts w:ascii="Arial" w:hAnsi="Arial" w:cs="Arial"/>
                <w:sz w:val="24"/>
                <w:szCs w:val="24"/>
              </w:rPr>
              <w:t xml:space="preserve"> members on </w:t>
            </w:r>
            <w:r w:rsidR="003F4BBD">
              <w:rPr>
                <w:rFonts w:ascii="Arial" w:hAnsi="Arial" w:cs="Arial"/>
                <w:sz w:val="24"/>
                <w:szCs w:val="24"/>
              </w:rPr>
              <w:t xml:space="preserve">a review of how walking and cycling schemes are promoted and consulted on following the experiences of delivering the </w:t>
            </w:r>
            <w:r w:rsidR="004A3520">
              <w:rPr>
                <w:rFonts w:ascii="Arial" w:hAnsi="Arial" w:cs="Arial"/>
                <w:sz w:val="24"/>
                <w:szCs w:val="24"/>
              </w:rPr>
              <w:t>Harrow</w:t>
            </w:r>
            <w:r w:rsidR="003F4BBD">
              <w:rPr>
                <w:rFonts w:ascii="Arial" w:hAnsi="Arial" w:cs="Arial"/>
                <w:sz w:val="24"/>
                <w:szCs w:val="24"/>
              </w:rPr>
              <w:t xml:space="preserve"> Street</w:t>
            </w:r>
            <w:r w:rsidR="004A3520">
              <w:rPr>
                <w:rFonts w:ascii="Arial" w:hAnsi="Arial" w:cs="Arial"/>
                <w:sz w:val="24"/>
                <w:szCs w:val="24"/>
              </w:rPr>
              <w:t xml:space="preserve"> S</w:t>
            </w:r>
            <w:r w:rsidR="003F4BBD">
              <w:rPr>
                <w:rFonts w:ascii="Arial" w:hAnsi="Arial" w:cs="Arial"/>
                <w:sz w:val="24"/>
                <w:szCs w:val="24"/>
              </w:rPr>
              <w:t>pace</w:t>
            </w:r>
            <w:r w:rsidR="004A3520">
              <w:rPr>
                <w:rFonts w:ascii="Arial" w:hAnsi="Arial" w:cs="Arial"/>
                <w:sz w:val="24"/>
                <w:szCs w:val="24"/>
              </w:rPr>
              <w:t>s</w:t>
            </w:r>
            <w:r w:rsidR="003F4BBD">
              <w:rPr>
                <w:rFonts w:ascii="Arial" w:hAnsi="Arial" w:cs="Arial"/>
                <w:sz w:val="24"/>
                <w:szCs w:val="24"/>
              </w:rPr>
              <w:t xml:space="preserve"> Programme</w:t>
            </w:r>
            <w:r w:rsidR="0066542B" w:rsidRPr="00500D34">
              <w:rPr>
                <w:rFonts w:ascii="Arial" w:hAnsi="Arial" w:cs="Arial"/>
                <w:sz w:val="24"/>
                <w:szCs w:val="24"/>
              </w:rPr>
              <w:t>.</w:t>
            </w:r>
          </w:p>
          <w:p w14:paraId="13BA1632" w14:textId="77777777" w:rsidR="006C208E" w:rsidRDefault="006C208E" w:rsidP="009B3B29">
            <w:pPr>
              <w:pStyle w:val="BodyText"/>
              <w:rPr>
                <w:szCs w:val="24"/>
              </w:rPr>
            </w:pPr>
          </w:p>
          <w:p w14:paraId="64F231BC" w14:textId="77777777" w:rsidR="006C208E" w:rsidRPr="00DF603E" w:rsidRDefault="006C208E" w:rsidP="009B3B29">
            <w:pPr>
              <w:outlineLvl w:val="1"/>
              <w:rPr>
                <w:rFonts w:ascii="Arial" w:hAnsi="Arial" w:cs="Arial"/>
                <w:b/>
                <w:bCs/>
                <w:sz w:val="28"/>
                <w:szCs w:val="32"/>
              </w:rPr>
            </w:pPr>
            <w:r w:rsidRPr="00DF603E">
              <w:rPr>
                <w:rFonts w:ascii="Arial" w:hAnsi="Arial" w:cs="Arial"/>
                <w:b/>
                <w:bCs/>
                <w:sz w:val="28"/>
                <w:szCs w:val="32"/>
              </w:rPr>
              <w:t xml:space="preserve">Recommendations: </w:t>
            </w:r>
          </w:p>
          <w:p w14:paraId="3A6AF4A1" w14:textId="77777777" w:rsidR="006C208E" w:rsidRPr="00DF603E" w:rsidRDefault="006C208E" w:rsidP="009B3B29">
            <w:pPr>
              <w:rPr>
                <w:rFonts w:ascii="Arial" w:hAnsi="Arial"/>
                <w:sz w:val="24"/>
              </w:rPr>
            </w:pPr>
          </w:p>
          <w:p w14:paraId="34379D94" w14:textId="48804970" w:rsidR="00F22CE3" w:rsidRDefault="00F22CE3" w:rsidP="00F22CE3">
            <w:pPr>
              <w:tabs>
                <w:tab w:val="left" w:pos="709"/>
              </w:tabs>
              <w:rPr>
                <w:rFonts w:ascii="Arial" w:hAnsi="Arial" w:cs="Arial"/>
                <w:sz w:val="24"/>
                <w:szCs w:val="24"/>
              </w:rPr>
            </w:pPr>
            <w:r w:rsidRPr="00C42B24">
              <w:rPr>
                <w:rFonts w:ascii="Arial" w:hAnsi="Arial" w:cs="Arial"/>
                <w:sz w:val="24"/>
                <w:szCs w:val="24"/>
              </w:rPr>
              <w:t>The Panel is requested to recommend to the</w:t>
            </w:r>
            <w:r w:rsidR="003F4BBD">
              <w:rPr>
                <w:rFonts w:ascii="Arial" w:hAnsi="Arial" w:cs="Arial"/>
                <w:sz w:val="24"/>
                <w:szCs w:val="24"/>
              </w:rPr>
              <w:t xml:space="preserve"> Portfolio Holder - Environment</w:t>
            </w:r>
            <w:r w:rsidRPr="00C42B24">
              <w:rPr>
                <w:rFonts w:ascii="Arial" w:hAnsi="Arial" w:cs="Arial"/>
                <w:sz w:val="24"/>
                <w:szCs w:val="24"/>
              </w:rPr>
              <w:t>:</w:t>
            </w:r>
          </w:p>
          <w:p w14:paraId="54A50F7B" w14:textId="77777777" w:rsidR="00F22CE3" w:rsidRPr="00F21341" w:rsidRDefault="00F22CE3" w:rsidP="00F22CE3">
            <w:pPr>
              <w:tabs>
                <w:tab w:val="left" w:pos="709"/>
              </w:tabs>
              <w:rPr>
                <w:rFonts w:ascii="Arial" w:hAnsi="Arial" w:cs="Arial"/>
                <w:color w:val="000000"/>
                <w:sz w:val="24"/>
                <w:szCs w:val="24"/>
              </w:rPr>
            </w:pPr>
          </w:p>
          <w:p w14:paraId="5B4FBDEB" w14:textId="2E755E9D" w:rsidR="00F22CE3" w:rsidRDefault="005E37A7" w:rsidP="00F22CE3">
            <w:pPr>
              <w:numPr>
                <w:ilvl w:val="0"/>
                <w:numId w:val="23"/>
              </w:numPr>
              <w:tabs>
                <w:tab w:val="left" w:pos="709"/>
              </w:tabs>
              <w:ind w:left="709" w:hanging="425"/>
              <w:rPr>
                <w:rFonts w:ascii="Arial" w:hAnsi="Arial" w:cs="Arial"/>
                <w:bCs/>
                <w:color w:val="000000"/>
                <w:sz w:val="24"/>
              </w:rPr>
            </w:pPr>
            <w:r>
              <w:rPr>
                <w:rFonts w:ascii="Arial" w:hAnsi="Arial" w:cs="Arial"/>
                <w:bCs/>
                <w:color w:val="000000"/>
                <w:sz w:val="24"/>
              </w:rPr>
              <w:t xml:space="preserve">To note </w:t>
            </w:r>
            <w:r w:rsidR="004A3520">
              <w:rPr>
                <w:rFonts w:ascii="Arial" w:hAnsi="Arial" w:cs="Arial"/>
                <w:bCs/>
                <w:color w:val="000000"/>
                <w:sz w:val="24"/>
              </w:rPr>
              <w:t>the findings of the report</w:t>
            </w:r>
            <w:r w:rsidR="00DE2E2E">
              <w:rPr>
                <w:rFonts w:ascii="Arial" w:hAnsi="Arial" w:cs="Arial"/>
                <w:bCs/>
                <w:color w:val="000000"/>
                <w:sz w:val="24"/>
              </w:rPr>
              <w:t>.</w:t>
            </w:r>
          </w:p>
          <w:p w14:paraId="71671BB5" w14:textId="77777777" w:rsidR="00DE2E2E" w:rsidRDefault="00DE2E2E" w:rsidP="00DE2E2E">
            <w:pPr>
              <w:tabs>
                <w:tab w:val="left" w:pos="709"/>
              </w:tabs>
              <w:ind w:left="709"/>
              <w:rPr>
                <w:rFonts w:ascii="Arial" w:hAnsi="Arial" w:cs="Arial"/>
                <w:bCs/>
                <w:color w:val="000000"/>
                <w:sz w:val="24"/>
              </w:rPr>
            </w:pPr>
          </w:p>
          <w:p w14:paraId="6AFE34AF" w14:textId="10687174" w:rsidR="004A3520" w:rsidRDefault="00DE2E2E" w:rsidP="00F22CE3">
            <w:pPr>
              <w:numPr>
                <w:ilvl w:val="0"/>
                <w:numId w:val="23"/>
              </w:numPr>
              <w:tabs>
                <w:tab w:val="left" w:pos="709"/>
              </w:tabs>
              <w:ind w:left="709" w:hanging="425"/>
              <w:rPr>
                <w:rFonts w:ascii="Arial" w:hAnsi="Arial" w:cs="Arial"/>
                <w:bCs/>
                <w:color w:val="000000"/>
                <w:sz w:val="24"/>
              </w:rPr>
            </w:pPr>
            <w:r>
              <w:rPr>
                <w:rFonts w:ascii="Arial" w:hAnsi="Arial" w:cs="Arial"/>
                <w:bCs/>
                <w:color w:val="000000"/>
                <w:sz w:val="24"/>
              </w:rPr>
              <w:t>To implement the proposed improvements to the scheme development and implementation procedure</w:t>
            </w:r>
            <w:r w:rsidR="00F7471F">
              <w:rPr>
                <w:rFonts w:ascii="Arial" w:hAnsi="Arial" w:cs="Arial"/>
                <w:bCs/>
                <w:color w:val="000000"/>
                <w:sz w:val="24"/>
              </w:rPr>
              <w:t xml:space="preserve"> highlighted in the report</w:t>
            </w:r>
            <w:r>
              <w:rPr>
                <w:rFonts w:ascii="Arial" w:hAnsi="Arial" w:cs="Arial"/>
                <w:bCs/>
                <w:color w:val="000000"/>
                <w:sz w:val="24"/>
              </w:rPr>
              <w:t>.</w:t>
            </w:r>
          </w:p>
          <w:p w14:paraId="1D35D137" w14:textId="77777777" w:rsidR="00D91FA8" w:rsidRDefault="00D91FA8" w:rsidP="00F77F8C">
            <w:pPr>
              <w:tabs>
                <w:tab w:val="left" w:pos="709"/>
              </w:tabs>
              <w:ind w:left="709"/>
              <w:rPr>
                <w:rFonts w:ascii="Arial" w:hAnsi="Arial" w:cs="Arial"/>
                <w:bCs/>
                <w:color w:val="000000"/>
                <w:sz w:val="24"/>
              </w:rPr>
            </w:pPr>
          </w:p>
          <w:p w14:paraId="4BDC6C65" w14:textId="77777777" w:rsidR="006C208E" w:rsidRPr="00DF603E" w:rsidRDefault="006C208E" w:rsidP="009B3B29">
            <w:pPr>
              <w:outlineLvl w:val="1"/>
              <w:rPr>
                <w:rFonts w:ascii="Arial" w:hAnsi="Arial" w:cs="Arial"/>
                <w:b/>
                <w:bCs/>
                <w:sz w:val="28"/>
                <w:szCs w:val="32"/>
              </w:rPr>
            </w:pPr>
            <w:r w:rsidRPr="00DF603E">
              <w:rPr>
                <w:rFonts w:ascii="Arial" w:hAnsi="Arial" w:cs="Arial"/>
                <w:b/>
                <w:bCs/>
                <w:sz w:val="28"/>
                <w:szCs w:val="32"/>
              </w:rPr>
              <w:t xml:space="preserve">Reason:  </w:t>
            </w:r>
          </w:p>
          <w:p w14:paraId="6237402C" w14:textId="77777777" w:rsidR="006C208E" w:rsidRPr="00DF603E" w:rsidRDefault="006C208E" w:rsidP="009B3B29">
            <w:pPr>
              <w:rPr>
                <w:rFonts w:ascii="Arial" w:hAnsi="Arial"/>
                <w:sz w:val="24"/>
              </w:rPr>
            </w:pPr>
          </w:p>
          <w:p w14:paraId="7CA5BDE2" w14:textId="238942E5" w:rsidR="006C208E" w:rsidRDefault="003D7DAF" w:rsidP="00F2355F">
            <w:pPr>
              <w:rPr>
                <w:rFonts w:ascii="Arial" w:hAnsi="Arial" w:cs="Arial"/>
                <w:sz w:val="24"/>
                <w:szCs w:val="24"/>
              </w:rPr>
            </w:pPr>
            <w:r>
              <w:rPr>
                <w:rFonts w:ascii="Arial" w:hAnsi="Arial" w:cs="Arial"/>
                <w:sz w:val="24"/>
                <w:szCs w:val="24"/>
              </w:rPr>
              <w:t xml:space="preserve">To </w:t>
            </w:r>
            <w:r w:rsidR="003F4BBD">
              <w:rPr>
                <w:rFonts w:ascii="Arial" w:hAnsi="Arial" w:cs="Arial"/>
                <w:sz w:val="24"/>
                <w:szCs w:val="24"/>
              </w:rPr>
              <w:t xml:space="preserve">improve the quality of schemes submitted for bids and </w:t>
            </w:r>
            <w:r w:rsidR="00DE2E2E">
              <w:rPr>
                <w:rFonts w:ascii="Arial" w:hAnsi="Arial" w:cs="Arial"/>
                <w:sz w:val="24"/>
                <w:szCs w:val="24"/>
              </w:rPr>
              <w:t xml:space="preserve">to improve </w:t>
            </w:r>
            <w:r w:rsidR="003F4BBD">
              <w:rPr>
                <w:rFonts w:ascii="Arial" w:hAnsi="Arial" w:cs="Arial"/>
                <w:sz w:val="24"/>
                <w:szCs w:val="24"/>
              </w:rPr>
              <w:t xml:space="preserve">the </w:t>
            </w:r>
            <w:r w:rsidR="00DE2E2E">
              <w:rPr>
                <w:rFonts w:ascii="Arial" w:hAnsi="Arial" w:cs="Arial"/>
                <w:sz w:val="24"/>
                <w:szCs w:val="24"/>
              </w:rPr>
              <w:t>scheme development</w:t>
            </w:r>
            <w:r w:rsidR="003F4BBD">
              <w:rPr>
                <w:rFonts w:ascii="Arial" w:hAnsi="Arial" w:cs="Arial"/>
                <w:sz w:val="24"/>
                <w:szCs w:val="24"/>
              </w:rPr>
              <w:t xml:space="preserve"> process</w:t>
            </w:r>
            <w:r w:rsidR="00DE2E2E">
              <w:rPr>
                <w:rFonts w:ascii="Arial" w:hAnsi="Arial" w:cs="Arial"/>
                <w:sz w:val="24"/>
                <w:szCs w:val="24"/>
              </w:rPr>
              <w:t xml:space="preserve"> </w:t>
            </w:r>
            <w:r w:rsidR="00F7471F">
              <w:rPr>
                <w:rFonts w:ascii="Arial" w:hAnsi="Arial" w:cs="Arial"/>
                <w:sz w:val="24"/>
                <w:szCs w:val="24"/>
              </w:rPr>
              <w:t xml:space="preserve">in order </w:t>
            </w:r>
            <w:r w:rsidR="00DE2E2E">
              <w:rPr>
                <w:rFonts w:ascii="Arial" w:hAnsi="Arial" w:cs="Arial"/>
                <w:sz w:val="24"/>
                <w:szCs w:val="24"/>
              </w:rPr>
              <w:t>to deliver higher quality schemes</w:t>
            </w:r>
            <w:r w:rsidR="003F4BBD">
              <w:rPr>
                <w:rFonts w:ascii="Arial" w:hAnsi="Arial" w:cs="Arial"/>
                <w:sz w:val="24"/>
                <w:szCs w:val="24"/>
              </w:rPr>
              <w:t>.</w:t>
            </w:r>
          </w:p>
          <w:p w14:paraId="7D728880" w14:textId="77777777" w:rsidR="00F2355F" w:rsidRDefault="00F2355F" w:rsidP="00F2355F">
            <w:pPr>
              <w:rPr>
                <w:rFonts w:cs="Arial"/>
              </w:rPr>
            </w:pPr>
          </w:p>
        </w:tc>
      </w:tr>
    </w:tbl>
    <w:p w14:paraId="4040DD50" w14:textId="77777777" w:rsidR="006C208E" w:rsidRDefault="006C208E"/>
    <w:p w14:paraId="13771D22" w14:textId="77777777" w:rsidR="00B9348F" w:rsidRDefault="00B9348F">
      <w:pPr>
        <w:pStyle w:val="Heading1"/>
      </w:pPr>
      <w:r>
        <w:t>Section 2 – Report</w:t>
      </w:r>
    </w:p>
    <w:p w14:paraId="5BA55760" w14:textId="77777777" w:rsidR="00B9348F" w:rsidRDefault="00B9348F"/>
    <w:p w14:paraId="7115D64A" w14:textId="77777777" w:rsidR="009B02A2" w:rsidRPr="0066542B" w:rsidRDefault="009B02A2" w:rsidP="00EA0BEE">
      <w:pPr>
        <w:ind w:left="851"/>
        <w:outlineLvl w:val="1"/>
        <w:rPr>
          <w:rFonts w:ascii="Arial" w:hAnsi="Arial" w:cs="Arial"/>
          <w:b/>
          <w:bCs/>
          <w:sz w:val="28"/>
          <w:szCs w:val="28"/>
        </w:rPr>
      </w:pPr>
      <w:r w:rsidRPr="0066542B">
        <w:rPr>
          <w:rFonts w:ascii="Arial" w:hAnsi="Arial" w:cs="Arial"/>
          <w:b/>
          <w:bCs/>
          <w:sz w:val="28"/>
          <w:szCs w:val="28"/>
        </w:rPr>
        <w:t>Introductory paragraph</w:t>
      </w:r>
    </w:p>
    <w:p w14:paraId="6DCABB9B" w14:textId="77777777" w:rsidR="0066542B" w:rsidRPr="0066542B" w:rsidRDefault="0066542B" w:rsidP="0066542B">
      <w:pPr>
        <w:pStyle w:val="ListParagraph"/>
        <w:rPr>
          <w:rFonts w:cs="Arial"/>
          <w:sz w:val="28"/>
          <w:szCs w:val="28"/>
        </w:rPr>
      </w:pPr>
    </w:p>
    <w:p w14:paraId="454BEF29" w14:textId="77777777" w:rsidR="000264B5" w:rsidRDefault="00395022" w:rsidP="000264B5">
      <w:pPr>
        <w:numPr>
          <w:ilvl w:val="0"/>
          <w:numId w:val="1"/>
        </w:numPr>
        <w:tabs>
          <w:tab w:val="num" w:pos="851"/>
        </w:tabs>
        <w:ind w:left="851" w:hanging="851"/>
        <w:rPr>
          <w:rFonts w:ascii="Arial" w:eastAsia="Calibri" w:hAnsi="Arial" w:cs="Arial"/>
          <w:sz w:val="24"/>
          <w:szCs w:val="24"/>
          <w:lang w:eastAsia="en-GB"/>
        </w:rPr>
      </w:pPr>
      <w:r w:rsidRPr="0029267A">
        <w:rPr>
          <w:rFonts w:ascii="Arial" w:eastAsia="Calibri" w:hAnsi="Arial" w:cs="Arial"/>
          <w:sz w:val="24"/>
          <w:szCs w:val="24"/>
          <w:lang w:eastAsia="en-GB"/>
        </w:rPr>
        <w:t>On the 19</w:t>
      </w:r>
      <w:r w:rsidRPr="0029267A">
        <w:rPr>
          <w:rFonts w:ascii="Arial" w:eastAsia="Calibri" w:hAnsi="Arial" w:cs="Arial"/>
          <w:sz w:val="24"/>
          <w:szCs w:val="24"/>
          <w:vertAlign w:val="superscript"/>
          <w:lang w:eastAsia="en-GB"/>
        </w:rPr>
        <w:t>th</w:t>
      </w:r>
      <w:r w:rsidRPr="0029267A">
        <w:rPr>
          <w:rFonts w:ascii="Arial" w:eastAsia="Calibri" w:hAnsi="Arial" w:cs="Arial"/>
          <w:sz w:val="24"/>
          <w:szCs w:val="24"/>
          <w:lang w:eastAsia="en-GB"/>
        </w:rPr>
        <w:t xml:space="preserve"> August 2020 the Deputy Leader of the Council </w:t>
      </w:r>
      <w:r w:rsidR="000264B5">
        <w:rPr>
          <w:rFonts w:ascii="Arial" w:eastAsia="Calibri" w:hAnsi="Arial" w:cs="Arial"/>
          <w:sz w:val="24"/>
          <w:szCs w:val="24"/>
          <w:lang w:eastAsia="en-GB"/>
        </w:rPr>
        <w:t>agreed</w:t>
      </w:r>
      <w:r w:rsidRPr="0029267A">
        <w:rPr>
          <w:rFonts w:ascii="Arial" w:eastAsia="Calibri" w:hAnsi="Arial" w:cs="Arial"/>
          <w:sz w:val="24"/>
          <w:szCs w:val="24"/>
          <w:lang w:eastAsia="en-GB"/>
        </w:rPr>
        <w:t xml:space="preserve"> that a review of the procedure for proposing, consulting and determining highway, pedestrian and cycling schemes, be </w:t>
      </w:r>
      <w:r w:rsidR="000264B5">
        <w:rPr>
          <w:rFonts w:ascii="Arial" w:eastAsia="Calibri" w:hAnsi="Arial" w:cs="Arial"/>
          <w:sz w:val="24"/>
          <w:szCs w:val="24"/>
          <w:lang w:eastAsia="en-GB"/>
        </w:rPr>
        <w:t>undertaken</w:t>
      </w:r>
      <w:r w:rsidRPr="0029267A">
        <w:rPr>
          <w:rFonts w:ascii="Arial" w:eastAsia="Calibri" w:hAnsi="Arial" w:cs="Arial"/>
          <w:sz w:val="24"/>
          <w:szCs w:val="24"/>
          <w:lang w:eastAsia="en-GB"/>
        </w:rPr>
        <w:t xml:space="preserve"> and presented to the next meeting of the Traffic and Road Safety Advisory Panel.</w:t>
      </w:r>
      <w:r w:rsidR="0029267A" w:rsidRPr="0029267A">
        <w:rPr>
          <w:rFonts w:ascii="Arial" w:eastAsia="Calibri" w:hAnsi="Arial" w:cs="Arial"/>
          <w:sz w:val="24"/>
          <w:szCs w:val="24"/>
          <w:lang w:eastAsia="en-GB"/>
        </w:rPr>
        <w:t xml:space="preserve"> </w:t>
      </w:r>
    </w:p>
    <w:p w14:paraId="0C9B420C" w14:textId="77777777" w:rsidR="000264B5" w:rsidRDefault="000264B5" w:rsidP="000264B5">
      <w:pPr>
        <w:ind w:left="851"/>
        <w:rPr>
          <w:rFonts w:ascii="Arial" w:eastAsia="Calibri" w:hAnsi="Arial" w:cs="Arial"/>
          <w:sz w:val="24"/>
          <w:szCs w:val="24"/>
          <w:lang w:eastAsia="en-GB"/>
        </w:rPr>
      </w:pPr>
    </w:p>
    <w:p w14:paraId="42FD946D" w14:textId="40B738AE" w:rsidR="00395022" w:rsidRDefault="0029267A" w:rsidP="000264B5">
      <w:pPr>
        <w:numPr>
          <w:ilvl w:val="0"/>
          <w:numId w:val="1"/>
        </w:numPr>
        <w:tabs>
          <w:tab w:val="num" w:pos="851"/>
        </w:tabs>
        <w:ind w:left="851" w:hanging="851"/>
        <w:rPr>
          <w:rFonts w:ascii="Arial" w:eastAsia="Calibri" w:hAnsi="Arial" w:cs="Arial"/>
          <w:sz w:val="24"/>
          <w:szCs w:val="24"/>
          <w:lang w:eastAsia="en-GB"/>
        </w:rPr>
      </w:pPr>
      <w:r w:rsidRPr="0029267A">
        <w:rPr>
          <w:rFonts w:ascii="Arial" w:eastAsia="Calibri" w:hAnsi="Arial" w:cs="Arial"/>
          <w:sz w:val="24"/>
          <w:szCs w:val="24"/>
          <w:lang w:eastAsia="en-GB"/>
        </w:rPr>
        <w:t xml:space="preserve">This </w:t>
      </w:r>
      <w:r w:rsidR="000264B5">
        <w:rPr>
          <w:rFonts w:ascii="Arial" w:eastAsia="Calibri" w:hAnsi="Arial" w:cs="Arial"/>
          <w:sz w:val="24"/>
          <w:szCs w:val="24"/>
          <w:lang w:eastAsia="en-GB"/>
        </w:rPr>
        <w:t xml:space="preserve">review is being undertaken because many of the schemes in the Harrow Street Spaces Programme included measures to support  pedestrians and cyclists that were contentious due to the impact they had on other road users and the rapid delivery time scales required by the funding agencies </w:t>
      </w:r>
      <w:r w:rsidR="002920CC">
        <w:rPr>
          <w:rFonts w:ascii="Arial" w:eastAsia="Calibri" w:hAnsi="Arial" w:cs="Arial"/>
          <w:sz w:val="24"/>
          <w:szCs w:val="24"/>
          <w:lang w:eastAsia="en-GB"/>
        </w:rPr>
        <w:t xml:space="preserve">providing the funding </w:t>
      </w:r>
      <w:r w:rsidR="000264B5">
        <w:rPr>
          <w:rFonts w:ascii="Arial" w:eastAsia="Calibri" w:hAnsi="Arial" w:cs="Arial"/>
          <w:sz w:val="24"/>
          <w:szCs w:val="24"/>
          <w:lang w:eastAsia="en-GB"/>
        </w:rPr>
        <w:t>which required streamlined consultation processes</w:t>
      </w:r>
      <w:r w:rsidR="002920CC">
        <w:rPr>
          <w:rFonts w:ascii="Arial" w:eastAsia="Calibri" w:hAnsi="Arial" w:cs="Arial"/>
          <w:sz w:val="24"/>
          <w:szCs w:val="24"/>
          <w:lang w:eastAsia="en-GB"/>
        </w:rPr>
        <w:t xml:space="preserve"> to be used</w:t>
      </w:r>
      <w:r w:rsidR="000264B5">
        <w:rPr>
          <w:rFonts w:ascii="Arial" w:eastAsia="Calibri" w:hAnsi="Arial" w:cs="Arial"/>
          <w:sz w:val="24"/>
          <w:szCs w:val="24"/>
          <w:lang w:eastAsia="en-GB"/>
        </w:rPr>
        <w:t>.</w:t>
      </w:r>
    </w:p>
    <w:p w14:paraId="159066F2" w14:textId="77777777" w:rsidR="000264B5" w:rsidRDefault="000264B5" w:rsidP="000264B5">
      <w:pPr>
        <w:pStyle w:val="ListParagraph"/>
        <w:rPr>
          <w:rFonts w:eastAsia="Calibri" w:cs="Arial"/>
          <w:lang w:eastAsia="en-GB"/>
        </w:rPr>
      </w:pPr>
    </w:p>
    <w:p w14:paraId="158C2AB6" w14:textId="2158227E" w:rsidR="0066542B" w:rsidRPr="002920CC" w:rsidRDefault="000264B5" w:rsidP="002920CC">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The review considers the </w:t>
      </w:r>
      <w:r w:rsidR="00985D6D">
        <w:rPr>
          <w:rFonts w:ascii="Arial" w:eastAsia="Calibri" w:hAnsi="Arial" w:cs="Arial"/>
          <w:sz w:val="24"/>
          <w:szCs w:val="24"/>
          <w:lang w:eastAsia="en-GB"/>
        </w:rPr>
        <w:t xml:space="preserve">way in which schemes </w:t>
      </w:r>
      <w:r w:rsidR="003770BA">
        <w:rPr>
          <w:rFonts w:ascii="Arial" w:eastAsia="Calibri" w:hAnsi="Arial" w:cs="Arial"/>
          <w:sz w:val="24"/>
          <w:szCs w:val="24"/>
          <w:lang w:eastAsia="en-GB"/>
        </w:rPr>
        <w:t>are</w:t>
      </w:r>
      <w:r w:rsidR="00985D6D">
        <w:rPr>
          <w:rFonts w:ascii="Arial" w:eastAsia="Calibri" w:hAnsi="Arial" w:cs="Arial"/>
          <w:sz w:val="24"/>
          <w:szCs w:val="24"/>
          <w:lang w:eastAsia="en-GB"/>
        </w:rPr>
        <w:t xml:space="preserve"> developed </w:t>
      </w:r>
      <w:r w:rsidR="002920CC">
        <w:rPr>
          <w:rFonts w:ascii="Arial" w:eastAsia="Calibri" w:hAnsi="Arial" w:cs="Arial"/>
          <w:sz w:val="24"/>
          <w:szCs w:val="24"/>
          <w:lang w:eastAsia="en-GB"/>
        </w:rPr>
        <w:t xml:space="preserve">prior to applying for funds from </w:t>
      </w:r>
      <w:r w:rsidR="00985D6D">
        <w:rPr>
          <w:rFonts w:ascii="Arial" w:eastAsia="Calibri" w:hAnsi="Arial" w:cs="Arial"/>
          <w:sz w:val="24"/>
          <w:szCs w:val="24"/>
          <w:lang w:eastAsia="en-GB"/>
        </w:rPr>
        <w:t>the funding agencies and the public engagement processes used to deliver schemes.</w:t>
      </w:r>
    </w:p>
    <w:p w14:paraId="2C70AAAF" w14:textId="77777777" w:rsidR="00DF1151" w:rsidRDefault="00DF1151" w:rsidP="00DF1151">
      <w:pPr>
        <w:ind w:left="851"/>
        <w:rPr>
          <w:rFonts w:ascii="Arial" w:eastAsia="Calibri" w:hAnsi="Arial" w:cs="Arial"/>
          <w:sz w:val="24"/>
          <w:szCs w:val="24"/>
          <w:lang w:eastAsia="en-GB"/>
        </w:rPr>
      </w:pPr>
    </w:p>
    <w:p w14:paraId="4FDDF1B3" w14:textId="77777777" w:rsidR="00985D6D" w:rsidRDefault="00985D6D" w:rsidP="00985D6D">
      <w:pPr>
        <w:pStyle w:val="Heading2"/>
        <w:keepNext w:val="0"/>
        <w:ind w:left="851" w:firstLine="0"/>
        <w:jc w:val="left"/>
        <w:rPr>
          <w:b/>
          <w:bCs/>
          <w:szCs w:val="32"/>
        </w:rPr>
      </w:pPr>
      <w:r w:rsidRPr="008B3288">
        <w:rPr>
          <w:b/>
          <w:bCs/>
          <w:szCs w:val="32"/>
        </w:rPr>
        <w:t>Options considered</w:t>
      </w:r>
    </w:p>
    <w:p w14:paraId="108E3752" w14:textId="77777777" w:rsidR="00985D6D" w:rsidRPr="008B3288" w:rsidRDefault="00985D6D" w:rsidP="00985D6D"/>
    <w:p w14:paraId="20FAD9C7" w14:textId="4FD0A480" w:rsidR="00122209" w:rsidRPr="00122209" w:rsidRDefault="00122209" w:rsidP="00122209">
      <w:pPr>
        <w:numPr>
          <w:ilvl w:val="0"/>
          <w:numId w:val="1"/>
        </w:numPr>
        <w:tabs>
          <w:tab w:val="num" w:pos="851"/>
        </w:tabs>
        <w:ind w:left="851" w:hanging="851"/>
        <w:rPr>
          <w:rFonts w:ascii="Arial" w:eastAsia="Calibri" w:hAnsi="Arial" w:cs="Arial"/>
          <w:sz w:val="24"/>
          <w:szCs w:val="24"/>
          <w:lang w:eastAsia="en-GB"/>
        </w:rPr>
      </w:pPr>
      <w:r w:rsidRPr="00122209">
        <w:rPr>
          <w:rFonts w:ascii="Arial" w:eastAsia="Calibri" w:hAnsi="Arial" w:cs="Arial"/>
          <w:sz w:val="24"/>
          <w:szCs w:val="24"/>
          <w:lang w:eastAsia="en-GB"/>
        </w:rPr>
        <w:t xml:space="preserve">An approved scheme development </w:t>
      </w:r>
      <w:r>
        <w:rPr>
          <w:rFonts w:ascii="Arial" w:eastAsia="Calibri" w:hAnsi="Arial" w:cs="Arial"/>
          <w:sz w:val="24"/>
          <w:szCs w:val="24"/>
          <w:lang w:eastAsia="en-GB"/>
        </w:rPr>
        <w:t xml:space="preserve">and consultation </w:t>
      </w:r>
      <w:r w:rsidRPr="00122209">
        <w:rPr>
          <w:rFonts w:ascii="Arial" w:eastAsia="Calibri" w:hAnsi="Arial" w:cs="Arial"/>
          <w:sz w:val="24"/>
          <w:szCs w:val="24"/>
          <w:lang w:eastAsia="en-GB"/>
        </w:rPr>
        <w:t>process has been followed in recent years</w:t>
      </w:r>
      <w:r w:rsidR="00AC752C">
        <w:rPr>
          <w:rFonts w:ascii="Arial" w:eastAsia="Calibri" w:hAnsi="Arial" w:cs="Arial"/>
          <w:sz w:val="24"/>
          <w:szCs w:val="24"/>
          <w:lang w:eastAsia="en-GB"/>
        </w:rPr>
        <w:t>. I</w:t>
      </w:r>
      <w:r w:rsidR="00B24DB2">
        <w:rPr>
          <w:rFonts w:ascii="Arial" w:eastAsia="Calibri" w:hAnsi="Arial" w:cs="Arial"/>
          <w:sz w:val="24"/>
          <w:szCs w:val="24"/>
          <w:lang w:eastAsia="en-GB"/>
        </w:rPr>
        <w:t>t is recognised that s</w:t>
      </w:r>
      <w:r w:rsidRPr="00122209">
        <w:rPr>
          <w:rFonts w:ascii="Arial" w:eastAsia="Calibri" w:hAnsi="Arial" w:cs="Arial"/>
          <w:sz w:val="24"/>
          <w:szCs w:val="24"/>
          <w:lang w:eastAsia="en-GB"/>
        </w:rPr>
        <w:t xml:space="preserve">takeholder engagement is extremely important in </w:t>
      </w:r>
      <w:r w:rsidR="00AC752C">
        <w:rPr>
          <w:rFonts w:ascii="Arial" w:eastAsia="Calibri" w:hAnsi="Arial" w:cs="Arial"/>
          <w:sz w:val="24"/>
          <w:szCs w:val="24"/>
          <w:lang w:eastAsia="en-GB"/>
        </w:rPr>
        <w:t>developing and taking forward</w:t>
      </w:r>
      <w:r w:rsidRPr="00122209">
        <w:rPr>
          <w:rFonts w:ascii="Arial" w:eastAsia="Calibri" w:hAnsi="Arial" w:cs="Arial"/>
          <w:sz w:val="24"/>
          <w:szCs w:val="24"/>
          <w:lang w:eastAsia="en-GB"/>
        </w:rPr>
        <w:t xml:space="preserve"> suitable schemes </w:t>
      </w:r>
      <w:r w:rsidR="00B24DB2">
        <w:rPr>
          <w:rFonts w:ascii="Arial" w:eastAsia="Calibri" w:hAnsi="Arial" w:cs="Arial"/>
          <w:sz w:val="24"/>
          <w:szCs w:val="24"/>
          <w:lang w:eastAsia="en-GB"/>
        </w:rPr>
        <w:t>to deliver the Council’s Transport Local Implementation Plan</w:t>
      </w:r>
      <w:r w:rsidR="00B56B6E">
        <w:rPr>
          <w:rFonts w:ascii="Arial" w:eastAsia="Calibri" w:hAnsi="Arial" w:cs="Arial"/>
          <w:sz w:val="24"/>
          <w:szCs w:val="24"/>
          <w:lang w:eastAsia="en-GB"/>
        </w:rPr>
        <w:t xml:space="preserve"> (LIP)</w:t>
      </w:r>
      <w:r w:rsidR="00842B86">
        <w:rPr>
          <w:rFonts w:ascii="Arial" w:eastAsia="Calibri" w:hAnsi="Arial" w:cs="Arial"/>
          <w:sz w:val="24"/>
          <w:szCs w:val="24"/>
          <w:lang w:eastAsia="en-GB"/>
        </w:rPr>
        <w:t xml:space="preserve"> successfully</w:t>
      </w:r>
      <w:r w:rsidRPr="00122209">
        <w:rPr>
          <w:rFonts w:ascii="Arial" w:eastAsia="Calibri" w:hAnsi="Arial" w:cs="Arial"/>
          <w:sz w:val="24"/>
          <w:szCs w:val="24"/>
          <w:lang w:eastAsia="en-GB"/>
        </w:rPr>
        <w:t xml:space="preserve">. </w:t>
      </w:r>
    </w:p>
    <w:p w14:paraId="52816A34" w14:textId="77777777" w:rsidR="00122209" w:rsidRPr="00122209" w:rsidRDefault="00122209" w:rsidP="00122209">
      <w:pPr>
        <w:ind w:left="851"/>
        <w:rPr>
          <w:rFonts w:ascii="Arial" w:eastAsia="Calibri" w:hAnsi="Arial" w:cs="Arial"/>
          <w:sz w:val="24"/>
          <w:szCs w:val="24"/>
          <w:lang w:eastAsia="en-GB"/>
        </w:rPr>
      </w:pPr>
    </w:p>
    <w:p w14:paraId="49D42E99" w14:textId="681A6378" w:rsidR="00122209" w:rsidRPr="00122209" w:rsidRDefault="00122209" w:rsidP="00122209">
      <w:pPr>
        <w:numPr>
          <w:ilvl w:val="0"/>
          <w:numId w:val="1"/>
        </w:numPr>
        <w:tabs>
          <w:tab w:val="num" w:pos="851"/>
        </w:tabs>
        <w:ind w:left="851" w:hanging="851"/>
        <w:rPr>
          <w:rFonts w:ascii="Arial" w:eastAsia="Calibri" w:hAnsi="Arial" w:cs="Arial"/>
          <w:sz w:val="24"/>
          <w:szCs w:val="24"/>
          <w:lang w:eastAsia="en-GB"/>
        </w:rPr>
      </w:pPr>
      <w:r w:rsidRPr="00122209">
        <w:rPr>
          <w:rFonts w:ascii="Arial" w:eastAsia="Calibri" w:hAnsi="Arial" w:cs="Arial"/>
          <w:sz w:val="24"/>
          <w:szCs w:val="24"/>
          <w:lang w:eastAsia="en-GB"/>
        </w:rPr>
        <w:t xml:space="preserve">The option being considered is to undertake a review of the </w:t>
      </w:r>
      <w:r w:rsidR="00842B86">
        <w:rPr>
          <w:rFonts w:ascii="Arial" w:eastAsia="Calibri" w:hAnsi="Arial" w:cs="Arial"/>
          <w:sz w:val="24"/>
          <w:szCs w:val="24"/>
          <w:lang w:eastAsia="en-GB"/>
        </w:rPr>
        <w:t xml:space="preserve">existing </w:t>
      </w:r>
      <w:r w:rsidRPr="00122209">
        <w:rPr>
          <w:rFonts w:ascii="Arial" w:eastAsia="Calibri" w:hAnsi="Arial" w:cs="Arial"/>
          <w:sz w:val="24"/>
          <w:szCs w:val="24"/>
          <w:lang w:eastAsia="en-GB"/>
        </w:rPr>
        <w:t xml:space="preserve">process and to recommend any necessary changes required. </w:t>
      </w:r>
    </w:p>
    <w:p w14:paraId="6C0C7806" w14:textId="77777777" w:rsidR="00122209" w:rsidRPr="00122209" w:rsidRDefault="00122209" w:rsidP="00122209">
      <w:pPr>
        <w:ind w:left="851"/>
        <w:rPr>
          <w:rFonts w:ascii="Arial" w:eastAsia="Calibri" w:hAnsi="Arial" w:cs="Arial"/>
          <w:sz w:val="24"/>
          <w:szCs w:val="24"/>
          <w:lang w:eastAsia="en-GB"/>
        </w:rPr>
      </w:pPr>
    </w:p>
    <w:p w14:paraId="35657338" w14:textId="29EF8E24" w:rsidR="00122209" w:rsidRPr="00122209" w:rsidRDefault="00122209" w:rsidP="00122209">
      <w:pPr>
        <w:numPr>
          <w:ilvl w:val="0"/>
          <w:numId w:val="1"/>
        </w:numPr>
        <w:tabs>
          <w:tab w:val="num" w:pos="851"/>
        </w:tabs>
        <w:ind w:left="851" w:hanging="851"/>
        <w:rPr>
          <w:rFonts w:ascii="Arial" w:eastAsia="Calibri" w:hAnsi="Arial" w:cs="Arial"/>
          <w:sz w:val="24"/>
          <w:szCs w:val="24"/>
          <w:lang w:eastAsia="en-GB"/>
        </w:rPr>
      </w:pPr>
      <w:r w:rsidRPr="00122209">
        <w:rPr>
          <w:rFonts w:ascii="Arial" w:eastAsia="Calibri" w:hAnsi="Arial" w:cs="Arial"/>
          <w:sz w:val="24"/>
          <w:szCs w:val="24"/>
          <w:lang w:eastAsia="en-GB"/>
        </w:rPr>
        <w:t xml:space="preserve">Areas for improvement have been identified in the process </w:t>
      </w:r>
      <w:r w:rsidR="00B24DB2">
        <w:rPr>
          <w:rFonts w:ascii="Arial" w:eastAsia="Calibri" w:hAnsi="Arial" w:cs="Arial"/>
          <w:sz w:val="24"/>
          <w:szCs w:val="24"/>
          <w:lang w:eastAsia="en-GB"/>
        </w:rPr>
        <w:t>an</w:t>
      </w:r>
      <w:r w:rsidR="00842B86">
        <w:rPr>
          <w:rFonts w:ascii="Arial" w:eastAsia="Calibri" w:hAnsi="Arial" w:cs="Arial"/>
          <w:sz w:val="24"/>
          <w:szCs w:val="24"/>
          <w:lang w:eastAsia="en-GB"/>
        </w:rPr>
        <w:t>d</w:t>
      </w:r>
      <w:r w:rsidR="00B24DB2">
        <w:rPr>
          <w:rFonts w:ascii="Arial" w:eastAsia="Calibri" w:hAnsi="Arial" w:cs="Arial"/>
          <w:sz w:val="24"/>
          <w:szCs w:val="24"/>
          <w:lang w:eastAsia="en-GB"/>
        </w:rPr>
        <w:t xml:space="preserve"> a</w:t>
      </w:r>
      <w:r w:rsidR="00842B86">
        <w:rPr>
          <w:rFonts w:ascii="Arial" w:eastAsia="Calibri" w:hAnsi="Arial" w:cs="Arial"/>
          <w:sz w:val="24"/>
          <w:szCs w:val="24"/>
          <w:lang w:eastAsia="en-GB"/>
        </w:rPr>
        <w:t>n amended</w:t>
      </w:r>
      <w:r w:rsidRPr="00122209">
        <w:rPr>
          <w:rFonts w:ascii="Arial" w:eastAsia="Calibri" w:hAnsi="Arial" w:cs="Arial"/>
          <w:sz w:val="24"/>
          <w:szCs w:val="24"/>
          <w:lang w:eastAsia="en-GB"/>
        </w:rPr>
        <w:t xml:space="preserve"> process is proposed based on the findings in this report.</w:t>
      </w:r>
    </w:p>
    <w:p w14:paraId="7001260A" w14:textId="771D4464" w:rsidR="00985D6D" w:rsidRDefault="00985D6D" w:rsidP="00DF1151">
      <w:pPr>
        <w:ind w:left="851"/>
        <w:rPr>
          <w:rFonts w:ascii="Arial" w:eastAsia="Calibri" w:hAnsi="Arial" w:cs="Arial"/>
          <w:sz w:val="24"/>
          <w:szCs w:val="24"/>
          <w:lang w:eastAsia="en-GB"/>
        </w:rPr>
      </w:pPr>
    </w:p>
    <w:p w14:paraId="333B0F5D" w14:textId="110DFA4D" w:rsidR="00793006" w:rsidRPr="00793006" w:rsidRDefault="00793006" w:rsidP="00793006">
      <w:pPr>
        <w:pStyle w:val="Heading2"/>
        <w:keepNext w:val="0"/>
        <w:ind w:left="851" w:firstLine="0"/>
        <w:jc w:val="left"/>
        <w:rPr>
          <w:b/>
          <w:bCs/>
          <w:sz w:val="24"/>
          <w:szCs w:val="24"/>
        </w:rPr>
      </w:pPr>
      <w:r>
        <w:rPr>
          <w:b/>
          <w:bCs/>
          <w:sz w:val="24"/>
          <w:szCs w:val="24"/>
        </w:rPr>
        <w:t>S</w:t>
      </w:r>
      <w:r w:rsidR="00985D6D" w:rsidRPr="00985D6D">
        <w:rPr>
          <w:b/>
          <w:bCs/>
          <w:sz w:val="24"/>
          <w:szCs w:val="24"/>
        </w:rPr>
        <w:t>cheme development</w:t>
      </w:r>
      <w:r w:rsidR="00E32E6A">
        <w:rPr>
          <w:b/>
          <w:bCs/>
          <w:sz w:val="24"/>
          <w:szCs w:val="24"/>
        </w:rPr>
        <w:t xml:space="preserve"> </w:t>
      </w:r>
      <w:r w:rsidR="002920CC">
        <w:rPr>
          <w:b/>
          <w:bCs/>
          <w:sz w:val="24"/>
          <w:szCs w:val="24"/>
        </w:rPr>
        <w:t>process</w:t>
      </w:r>
    </w:p>
    <w:p w14:paraId="4CDB07DF" w14:textId="09C9DB05" w:rsidR="002920CC" w:rsidRDefault="002920CC" w:rsidP="002920CC"/>
    <w:p w14:paraId="5B576372" w14:textId="130167CA" w:rsidR="007230E1" w:rsidRDefault="00CB2779" w:rsidP="007230E1">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Whilst this review is focussed on walking and cycling schemes the </w:t>
      </w:r>
      <w:r w:rsidR="001F0004">
        <w:rPr>
          <w:rFonts w:ascii="Arial" w:eastAsia="Calibri" w:hAnsi="Arial" w:cs="Arial"/>
          <w:sz w:val="24"/>
          <w:szCs w:val="24"/>
          <w:lang w:eastAsia="en-GB"/>
        </w:rPr>
        <w:t xml:space="preserve">programme </w:t>
      </w:r>
      <w:r>
        <w:rPr>
          <w:rFonts w:ascii="Arial" w:eastAsia="Calibri" w:hAnsi="Arial" w:cs="Arial"/>
          <w:sz w:val="24"/>
          <w:szCs w:val="24"/>
          <w:lang w:eastAsia="en-GB"/>
        </w:rPr>
        <w:t>development process is actually common to all transport</w:t>
      </w:r>
      <w:r w:rsidR="00F7471F">
        <w:rPr>
          <w:rFonts w:ascii="Arial" w:eastAsia="Calibri" w:hAnsi="Arial" w:cs="Arial"/>
          <w:sz w:val="24"/>
          <w:szCs w:val="24"/>
          <w:lang w:eastAsia="en-GB"/>
        </w:rPr>
        <w:t>ation</w:t>
      </w:r>
      <w:r>
        <w:rPr>
          <w:rFonts w:ascii="Arial" w:eastAsia="Calibri" w:hAnsi="Arial" w:cs="Arial"/>
          <w:sz w:val="24"/>
          <w:szCs w:val="24"/>
          <w:lang w:eastAsia="en-GB"/>
        </w:rPr>
        <w:t xml:space="preserve"> schemes and so this will address the wider programme as a whole. I</w:t>
      </w:r>
      <w:r w:rsidR="0054497D">
        <w:rPr>
          <w:rFonts w:ascii="Arial" w:eastAsia="Calibri" w:hAnsi="Arial" w:cs="Arial"/>
          <w:sz w:val="24"/>
          <w:szCs w:val="24"/>
          <w:lang w:eastAsia="en-GB"/>
        </w:rPr>
        <w:t xml:space="preserve">t is necessary to understand the operational arrangements </w:t>
      </w:r>
      <w:r w:rsidR="007230E1">
        <w:rPr>
          <w:rFonts w:ascii="Arial" w:eastAsia="Calibri" w:hAnsi="Arial" w:cs="Arial"/>
          <w:sz w:val="24"/>
          <w:szCs w:val="24"/>
          <w:lang w:eastAsia="en-GB"/>
        </w:rPr>
        <w:t xml:space="preserve">being </w:t>
      </w:r>
      <w:r>
        <w:rPr>
          <w:rFonts w:ascii="Arial" w:eastAsia="Calibri" w:hAnsi="Arial" w:cs="Arial"/>
          <w:sz w:val="24"/>
          <w:szCs w:val="24"/>
          <w:lang w:eastAsia="en-GB"/>
        </w:rPr>
        <w:t>used</w:t>
      </w:r>
      <w:r w:rsidR="007230E1">
        <w:rPr>
          <w:rFonts w:ascii="Arial" w:eastAsia="Calibri" w:hAnsi="Arial" w:cs="Arial"/>
          <w:sz w:val="24"/>
          <w:szCs w:val="24"/>
          <w:lang w:eastAsia="en-GB"/>
        </w:rPr>
        <w:t xml:space="preserve"> to develop and promote schemes </w:t>
      </w:r>
      <w:r w:rsidR="0095410E">
        <w:rPr>
          <w:rFonts w:ascii="Arial" w:eastAsia="Calibri" w:hAnsi="Arial" w:cs="Arial"/>
          <w:sz w:val="24"/>
          <w:szCs w:val="24"/>
          <w:lang w:eastAsia="en-GB"/>
        </w:rPr>
        <w:t xml:space="preserve">prior to the health crisis </w:t>
      </w:r>
      <w:r w:rsidR="0054497D">
        <w:rPr>
          <w:rFonts w:ascii="Arial" w:eastAsia="Calibri" w:hAnsi="Arial" w:cs="Arial"/>
          <w:sz w:val="24"/>
          <w:szCs w:val="24"/>
          <w:lang w:eastAsia="en-GB"/>
        </w:rPr>
        <w:t xml:space="preserve">before considering the </w:t>
      </w:r>
      <w:r w:rsidR="00793006">
        <w:rPr>
          <w:rFonts w:ascii="Arial" w:eastAsia="Calibri" w:hAnsi="Arial" w:cs="Arial"/>
          <w:sz w:val="24"/>
          <w:szCs w:val="24"/>
          <w:lang w:eastAsia="en-GB"/>
        </w:rPr>
        <w:t xml:space="preserve">situation with the </w:t>
      </w:r>
      <w:r w:rsidR="0054497D">
        <w:rPr>
          <w:rFonts w:ascii="Arial" w:eastAsia="Calibri" w:hAnsi="Arial" w:cs="Arial"/>
          <w:sz w:val="24"/>
          <w:szCs w:val="24"/>
          <w:lang w:eastAsia="en-GB"/>
        </w:rPr>
        <w:t>Street Spaces Programme</w:t>
      </w:r>
      <w:r w:rsidR="00793006">
        <w:rPr>
          <w:rFonts w:ascii="Arial" w:eastAsia="Calibri" w:hAnsi="Arial" w:cs="Arial"/>
          <w:sz w:val="24"/>
          <w:szCs w:val="24"/>
          <w:lang w:eastAsia="en-GB"/>
        </w:rPr>
        <w:t xml:space="preserve"> in 2020</w:t>
      </w:r>
      <w:r w:rsidR="0095410E">
        <w:rPr>
          <w:rFonts w:ascii="Arial" w:eastAsia="Calibri" w:hAnsi="Arial" w:cs="Arial"/>
          <w:sz w:val="24"/>
          <w:szCs w:val="24"/>
          <w:lang w:eastAsia="en-GB"/>
        </w:rPr>
        <w:t>.</w:t>
      </w:r>
    </w:p>
    <w:p w14:paraId="760B6BEE" w14:textId="77777777" w:rsidR="00CB2779" w:rsidRDefault="00CB2779" w:rsidP="00CB2779">
      <w:pPr>
        <w:ind w:left="851"/>
        <w:rPr>
          <w:rFonts w:ascii="Arial" w:eastAsia="Calibri" w:hAnsi="Arial" w:cs="Arial"/>
          <w:sz w:val="24"/>
          <w:szCs w:val="24"/>
          <w:lang w:eastAsia="en-GB"/>
        </w:rPr>
      </w:pPr>
    </w:p>
    <w:p w14:paraId="2A22CC35" w14:textId="4A977B9B" w:rsidR="007230E1" w:rsidRPr="008E73AB" w:rsidRDefault="007230E1" w:rsidP="007230E1">
      <w:pPr>
        <w:ind w:left="851"/>
        <w:rPr>
          <w:rFonts w:ascii="Arial" w:eastAsia="Calibri" w:hAnsi="Arial" w:cs="Arial"/>
          <w:sz w:val="24"/>
          <w:szCs w:val="24"/>
          <w:u w:val="single"/>
          <w:lang w:eastAsia="en-GB"/>
        </w:rPr>
      </w:pPr>
      <w:r w:rsidRPr="008E73AB">
        <w:rPr>
          <w:rFonts w:ascii="Arial" w:eastAsia="Calibri" w:hAnsi="Arial" w:cs="Arial"/>
          <w:sz w:val="24"/>
          <w:szCs w:val="24"/>
          <w:u w:val="single"/>
          <w:lang w:eastAsia="en-GB"/>
        </w:rPr>
        <w:t>Pre Covid-19 situation</w:t>
      </w:r>
    </w:p>
    <w:p w14:paraId="306DB73C" w14:textId="77777777" w:rsidR="007230E1" w:rsidRPr="007230E1" w:rsidRDefault="007230E1" w:rsidP="007230E1">
      <w:pPr>
        <w:ind w:left="851"/>
        <w:rPr>
          <w:rFonts w:ascii="Arial" w:eastAsia="Calibri" w:hAnsi="Arial" w:cs="Arial"/>
          <w:sz w:val="24"/>
          <w:szCs w:val="24"/>
          <w:lang w:eastAsia="en-GB"/>
        </w:rPr>
      </w:pPr>
    </w:p>
    <w:p w14:paraId="198C6328" w14:textId="03FFF906" w:rsidR="00CB2779" w:rsidRDefault="00CB2779" w:rsidP="00894DC6">
      <w:pPr>
        <w:numPr>
          <w:ilvl w:val="0"/>
          <w:numId w:val="1"/>
        </w:numPr>
        <w:tabs>
          <w:tab w:val="num" w:pos="851"/>
        </w:tabs>
        <w:ind w:left="851" w:hanging="851"/>
        <w:rPr>
          <w:rFonts w:ascii="Arial" w:eastAsia="Calibri" w:hAnsi="Arial" w:cs="Arial"/>
          <w:sz w:val="24"/>
          <w:szCs w:val="24"/>
          <w:lang w:eastAsia="en-GB"/>
        </w:rPr>
      </w:pPr>
      <w:r w:rsidRPr="00CB2779">
        <w:rPr>
          <w:rFonts w:ascii="Arial" w:eastAsia="Calibri" w:hAnsi="Arial" w:cs="Arial"/>
          <w:sz w:val="24"/>
          <w:szCs w:val="24"/>
          <w:lang w:eastAsia="en-GB"/>
        </w:rPr>
        <w:t xml:space="preserve">During the course of the year stakeholder feedback, surveys and assessments identify problems on the network and the need for improvements. Potential </w:t>
      </w:r>
      <w:r>
        <w:rPr>
          <w:rFonts w:ascii="Arial" w:eastAsia="Calibri" w:hAnsi="Arial" w:cs="Arial"/>
          <w:sz w:val="24"/>
          <w:szCs w:val="24"/>
          <w:lang w:eastAsia="en-GB"/>
        </w:rPr>
        <w:t>projects</w:t>
      </w:r>
      <w:r w:rsidRPr="00CB2779">
        <w:rPr>
          <w:rFonts w:ascii="Arial" w:eastAsia="Calibri" w:hAnsi="Arial" w:cs="Arial"/>
          <w:sz w:val="24"/>
          <w:szCs w:val="24"/>
          <w:lang w:eastAsia="en-GB"/>
        </w:rPr>
        <w:t xml:space="preserve"> are identified and prioritised based on their strategic fit with the LIP objectives</w:t>
      </w:r>
      <w:r w:rsidR="003770BA">
        <w:rPr>
          <w:rFonts w:ascii="Arial" w:eastAsia="Calibri" w:hAnsi="Arial" w:cs="Arial"/>
          <w:sz w:val="24"/>
          <w:szCs w:val="24"/>
          <w:lang w:eastAsia="en-GB"/>
        </w:rPr>
        <w:t xml:space="preserve"> using a Programme Entry system </w:t>
      </w:r>
      <w:r w:rsidR="00894DC6">
        <w:rPr>
          <w:rFonts w:ascii="Arial" w:eastAsia="Calibri" w:hAnsi="Arial" w:cs="Arial"/>
          <w:sz w:val="24"/>
          <w:szCs w:val="24"/>
          <w:lang w:eastAsia="en-GB"/>
        </w:rPr>
        <w:t xml:space="preserve">that was </w:t>
      </w:r>
      <w:r w:rsidR="003770BA">
        <w:rPr>
          <w:rFonts w:ascii="Arial" w:eastAsia="Calibri" w:hAnsi="Arial" w:cs="Arial"/>
          <w:sz w:val="24"/>
          <w:szCs w:val="24"/>
          <w:lang w:eastAsia="en-GB"/>
        </w:rPr>
        <w:t>agreed with TARSAP in 2012</w:t>
      </w:r>
      <w:r w:rsidRPr="00CB2779">
        <w:rPr>
          <w:rFonts w:ascii="Arial" w:eastAsia="Calibri" w:hAnsi="Arial" w:cs="Arial"/>
          <w:sz w:val="24"/>
          <w:szCs w:val="24"/>
          <w:lang w:eastAsia="en-GB"/>
        </w:rPr>
        <w:t>. This is an on-going process</w:t>
      </w:r>
      <w:r>
        <w:rPr>
          <w:rFonts w:ascii="Arial" w:eastAsia="Calibri" w:hAnsi="Arial" w:cs="Arial"/>
          <w:sz w:val="24"/>
          <w:szCs w:val="24"/>
          <w:lang w:eastAsia="en-GB"/>
        </w:rPr>
        <w:t xml:space="preserve"> and provides the basis for developing annual work programmes</w:t>
      </w:r>
      <w:r w:rsidR="00894DC6">
        <w:rPr>
          <w:rFonts w:ascii="Arial" w:eastAsia="Calibri" w:hAnsi="Arial" w:cs="Arial"/>
          <w:sz w:val="24"/>
          <w:szCs w:val="24"/>
          <w:lang w:eastAsia="en-GB"/>
        </w:rPr>
        <w:t xml:space="preserve"> as shown in the chart below.</w:t>
      </w:r>
      <w:r w:rsidR="00894DC6" w:rsidRPr="00894DC6">
        <w:rPr>
          <w:rFonts w:ascii="Arial" w:eastAsia="Calibri" w:hAnsi="Arial" w:cs="Arial"/>
          <w:sz w:val="24"/>
          <w:szCs w:val="24"/>
          <w:lang w:eastAsia="en-GB"/>
        </w:rPr>
        <w:t xml:space="preserve"> </w:t>
      </w:r>
      <w:r w:rsidR="00894DC6">
        <w:rPr>
          <w:rFonts w:ascii="Arial" w:eastAsia="Calibri" w:hAnsi="Arial" w:cs="Arial"/>
          <w:sz w:val="24"/>
          <w:szCs w:val="24"/>
          <w:lang w:eastAsia="en-GB"/>
        </w:rPr>
        <w:t xml:space="preserve">The full programme entry process is shown in </w:t>
      </w:r>
      <w:r w:rsidR="00894DC6" w:rsidRPr="008E73AB">
        <w:rPr>
          <w:rFonts w:ascii="Arial" w:eastAsia="Calibri" w:hAnsi="Arial" w:cs="Arial"/>
          <w:b/>
          <w:bCs/>
          <w:sz w:val="24"/>
          <w:szCs w:val="24"/>
          <w:lang w:eastAsia="en-GB"/>
        </w:rPr>
        <w:t>Appendix A</w:t>
      </w:r>
      <w:r w:rsidR="00894DC6">
        <w:rPr>
          <w:rFonts w:ascii="Arial" w:eastAsia="Calibri" w:hAnsi="Arial" w:cs="Arial"/>
          <w:b/>
          <w:bCs/>
          <w:sz w:val="24"/>
          <w:szCs w:val="24"/>
          <w:lang w:eastAsia="en-GB"/>
        </w:rPr>
        <w:t>.</w:t>
      </w:r>
    </w:p>
    <w:p w14:paraId="679EC460" w14:textId="776BAB65" w:rsidR="0054497D" w:rsidRDefault="0054497D" w:rsidP="0054497D">
      <w:pPr>
        <w:ind w:left="851"/>
        <w:rPr>
          <w:rFonts w:ascii="Arial" w:eastAsia="Calibri" w:hAnsi="Arial" w:cs="Arial"/>
          <w:sz w:val="24"/>
          <w:szCs w:val="24"/>
          <w:lang w:eastAsia="en-GB"/>
        </w:rPr>
      </w:pPr>
    </w:p>
    <w:p w14:paraId="3CCD71E4" w14:textId="77777777" w:rsidR="003770BA" w:rsidRDefault="00E97626" w:rsidP="003770BA">
      <w:pPr>
        <w:rPr>
          <w:sz w:val="24"/>
          <w:szCs w:val="24"/>
        </w:rPr>
      </w:pPr>
      <w:r>
        <w:rPr>
          <w:noProof/>
          <w:sz w:val="24"/>
          <w:szCs w:val="24"/>
          <w:lang w:eastAsia="en-GB"/>
        </w:rPr>
        <w:pict w14:anchorId="699C7EC7">
          <v:group id="_x0000_s1030" style="position:absolute;margin-left:36.85pt;margin-top:12.55pt;width:416.45pt;height:109.05pt;z-index:251659776" coordorigin="1380,4401" coordsize="8745,2220">
            <v:oval id="_x0000_s1031" style="position:absolute;left:1395;top:4401;width:2235;height:2175"/>
            <v:oval id="_x0000_s1032" style="position:absolute;left:4650;top:4446;width:2235;height:2175" fillcolor="silver"/>
            <v:shapetype id="_x0000_t202" coordsize="21600,21600" o:spt="202" path="m,l,21600r21600,l21600,xe">
              <v:stroke joinstyle="miter"/>
              <v:path gradientshapeok="t" o:connecttype="rect"/>
            </v:shapetype>
            <v:shape id="_x0000_s1033" type="#_x0000_t202" style="position:absolute;left:1380;top:4731;width:2205;height:1680" filled="f" stroked="f">
              <v:textbox style="mso-next-textbox:#_x0000_s1033">
                <w:txbxContent>
                  <w:p w14:paraId="33B893B3" w14:textId="77777777" w:rsidR="004A3520" w:rsidRPr="003770BA" w:rsidRDefault="004A3520" w:rsidP="003770BA">
                    <w:pPr>
                      <w:jc w:val="center"/>
                      <w:rPr>
                        <w:rFonts w:ascii="Arial" w:hAnsi="Arial" w:cs="Arial"/>
                        <w:b/>
                      </w:rPr>
                    </w:pPr>
                    <w:r w:rsidRPr="003770BA">
                      <w:rPr>
                        <w:rFonts w:ascii="Arial" w:hAnsi="Arial" w:cs="Arial"/>
                        <w:b/>
                      </w:rPr>
                      <w:t>INPUTS</w:t>
                    </w:r>
                  </w:p>
                  <w:p w14:paraId="4B071A16" w14:textId="77777777" w:rsidR="004A3520" w:rsidRPr="003770BA" w:rsidRDefault="004A3520" w:rsidP="003770BA">
                    <w:pPr>
                      <w:jc w:val="center"/>
                      <w:rPr>
                        <w:rFonts w:ascii="Arial" w:hAnsi="Arial" w:cs="Arial"/>
                      </w:rPr>
                    </w:pPr>
                    <w:r w:rsidRPr="003770BA">
                      <w:rPr>
                        <w:rFonts w:ascii="Arial" w:hAnsi="Arial" w:cs="Arial"/>
                      </w:rPr>
                      <w:t>Transport teams</w:t>
                    </w:r>
                  </w:p>
                  <w:p w14:paraId="6A809295" w14:textId="77777777" w:rsidR="004A3520" w:rsidRPr="003770BA" w:rsidRDefault="004A3520" w:rsidP="003770BA">
                    <w:pPr>
                      <w:jc w:val="center"/>
                      <w:rPr>
                        <w:rFonts w:ascii="Arial" w:hAnsi="Arial" w:cs="Arial"/>
                      </w:rPr>
                    </w:pPr>
                    <w:r w:rsidRPr="003770BA">
                      <w:rPr>
                        <w:rFonts w:ascii="Arial" w:hAnsi="Arial" w:cs="Arial"/>
                      </w:rPr>
                      <w:t>Public / politicians</w:t>
                    </w:r>
                  </w:p>
                  <w:p w14:paraId="6184611A" w14:textId="77777777" w:rsidR="004A3520" w:rsidRPr="003770BA" w:rsidRDefault="004A3520" w:rsidP="003770BA">
                    <w:pPr>
                      <w:jc w:val="center"/>
                      <w:rPr>
                        <w:rFonts w:ascii="Arial" w:hAnsi="Arial" w:cs="Arial"/>
                      </w:rPr>
                    </w:pPr>
                    <w:r w:rsidRPr="003770BA">
                      <w:rPr>
                        <w:rFonts w:ascii="Arial" w:hAnsi="Arial" w:cs="Arial"/>
                      </w:rPr>
                      <w:t>Stakeholder groups</w:t>
                    </w:r>
                  </w:p>
                  <w:p w14:paraId="2E8E0FC4" w14:textId="77777777" w:rsidR="004A3520" w:rsidRPr="003770BA" w:rsidRDefault="004A3520" w:rsidP="003770BA">
                    <w:pPr>
                      <w:jc w:val="center"/>
                      <w:rPr>
                        <w:rFonts w:ascii="Arial" w:hAnsi="Arial" w:cs="Arial"/>
                      </w:rPr>
                    </w:pPr>
                    <w:r w:rsidRPr="003770BA">
                      <w:rPr>
                        <w:rFonts w:ascii="Arial" w:hAnsi="Arial" w:cs="Arial"/>
                      </w:rPr>
                      <w:t>Public bodies</w:t>
                    </w:r>
                  </w:p>
                  <w:p w14:paraId="1AFFAC92" w14:textId="77777777" w:rsidR="004A3520" w:rsidRPr="003770BA" w:rsidRDefault="004A3520" w:rsidP="003770BA">
                    <w:pPr>
                      <w:jc w:val="center"/>
                      <w:rPr>
                        <w:rFonts w:ascii="Arial" w:hAnsi="Arial" w:cs="Arial"/>
                      </w:rPr>
                    </w:pPr>
                    <w:r w:rsidRPr="003770BA">
                      <w:rPr>
                        <w:rFonts w:ascii="Arial" w:hAnsi="Arial" w:cs="Arial"/>
                      </w:rPr>
                      <w:t>Policy</w:t>
                    </w:r>
                  </w:p>
                  <w:p w14:paraId="5D8C12C3" w14:textId="77777777" w:rsidR="004A3520" w:rsidRDefault="004A3520" w:rsidP="003770BA">
                    <w:pPr>
                      <w:jc w:val="center"/>
                    </w:pPr>
                  </w:p>
                </w:txbxContent>
              </v:textbox>
            </v:shape>
            <v:shape id="_x0000_s1034" type="#_x0000_t202" style="position:absolute;left:4664;top:4791;width:2205;height:1725" filled="f" stroked="f">
              <v:textbox style="mso-next-textbox:#_x0000_s1034">
                <w:txbxContent>
                  <w:p w14:paraId="03BB613D" w14:textId="77777777" w:rsidR="004A3520" w:rsidRPr="003770BA" w:rsidRDefault="004A3520" w:rsidP="003770BA">
                    <w:pPr>
                      <w:jc w:val="center"/>
                      <w:rPr>
                        <w:rFonts w:ascii="Arial" w:hAnsi="Arial" w:cs="Arial"/>
                        <w:b/>
                      </w:rPr>
                    </w:pPr>
                    <w:r w:rsidRPr="003770BA">
                      <w:rPr>
                        <w:rFonts w:ascii="Arial" w:hAnsi="Arial" w:cs="Arial"/>
                        <w:b/>
                      </w:rPr>
                      <w:t>ASSESSMENTS</w:t>
                    </w:r>
                  </w:p>
                  <w:p w14:paraId="468E1443" w14:textId="77777777" w:rsidR="004A3520" w:rsidRPr="003770BA" w:rsidRDefault="004A3520" w:rsidP="003770BA">
                    <w:pPr>
                      <w:jc w:val="center"/>
                      <w:rPr>
                        <w:rFonts w:ascii="Arial" w:hAnsi="Arial" w:cs="Arial"/>
                      </w:rPr>
                    </w:pPr>
                    <w:r w:rsidRPr="003770BA">
                      <w:rPr>
                        <w:rFonts w:ascii="Arial" w:hAnsi="Arial" w:cs="Arial"/>
                      </w:rPr>
                      <w:t>Programme</w:t>
                    </w:r>
                  </w:p>
                  <w:p w14:paraId="53AC2388" w14:textId="77777777" w:rsidR="004A3520" w:rsidRPr="003770BA" w:rsidRDefault="004A3520" w:rsidP="003770BA">
                    <w:pPr>
                      <w:jc w:val="center"/>
                      <w:rPr>
                        <w:rFonts w:ascii="Arial" w:hAnsi="Arial" w:cs="Arial"/>
                      </w:rPr>
                    </w:pPr>
                    <w:r w:rsidRPr="003770BA">
                      <w:rPr>
                        <w:rFonts w:ascii="Arial" w:hAnsi="Arial" w:cs="Arial"/>
                      </w:rPr>
                      <w:t xml:space="preserve"> Entry system </w:t>
                    </w:r>
                  </w:p>
                  <w:p w14:paraId="0DDC0668" w14:textId="77777777" w:rsidR="004A3520" w:rsidRPr="003770BA" w:rsidRDefault="004A3520" w:rsidP="003770BA">
                    <w:pPr>
                      <w:jc w:val="center"/>
                      <w:rPr>
                        <w:rFonts w:ascii="Arial" w:hAnsi="Arial" w:cs="Arial"/>
                        <w:sz w:val="24"/>
                        <w:szCs w:val="24"/>
                      </w:rPr>
                    </w:pPr>
                  </w:p>
                  <w:p w14:paraId="4CEE69C5" w14:textId="77777777" w:rsidR="004A3520" w:rsidRPr="003770BA" w:rsidRDefault="004A3520" w:rsidP="003770BA">
                    <w:pPr>
                      <w:jc w:val="center"/>
                      <w:rPr>
                        <w:rFonts w:ascii="Arial" w:hAnsi="Arial" w:cs="Arial"/>
                      </w:rPr>
                    </w:pPr>
                    <w:r w:rsidRPr="003770BA">
                      <w:rPr>
                        <w:rFonts w:ascii="Arial" w:hAnsi="Arial" w:cs="Arial"/>
                      </w:rPr>
                      <w:t xml:space="preserve">Development of  </w:t>
                    </w:r>
                  </w:p>
                  <w:p w14:paraId="715C87ED" w14:textId="77777777" w:rsidR="004A3520" w:rsidRPr="003770BA" w:rsidRDefault="004A3520" w:rsidP="003770BA">
                    <w:pPr>
                      <w:jc w:val="center"/>
                      <w:rPr>
                        <w:rFonts w:ascii="Arial" w:hAnsi="Arial" w:cs="Arial"/>
                      </w:rPr>
                    </w:pPr>
                    <w:r w:rsidRPr="003770BA">
                      <w:rPr>
                        <w:rFonts w:ascii="Arial" w:hAnsi="Arial" w:cs="Arial"/>
                      </w:rPr>
                      <w:t xml:space="preserve"> ranking lists</w:t>
                    </w:r>
                  </w:p>
                  <w:p w14:paraId="05D77561" w14:textId="77777777" w:rsidR="004A3520" w:rsidRDefault="004A3520" w:rsidP="003770BA">
                    <w:pPr>
                      <w:jc w:val="cente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7200;top:5196;width:525;height:600"/>
            <v:oval id="_x0000_s1036" style="position:absolute;left:7890;top:4431;width:2235;height:2175"/>
            <v:shape id="_x0000_s1037" type="#_x0000_t202" style="position:absolute;left:7904;top:4911;width:2205;height:1260" filled="f" stroked="f">
              <v:textbox style="mso-next-textbox:#_x0000_s1037">
                <w:txbxContent>
                  <w:p w14:paraId="712AAB08" w14:textId="77777777" w:rsidR="004A3520" w:rsidRPr="003770BA" w:rsidRDefault="004A3520" w:rsidP="003770BA">
                    <w:pPr>
                      <w:jc w:val="center"/>
                      <w:rPr>
                        <w:rFonts w:ascii="Arial" w:hAnsi="Arial" w:cs="Arial"/>
                        <w:b/>
                      </w:rPr>
                    </w:pPr>
                    <w:r w:rsidRPr="003770BA">
                      <w:rPr>
                        <w:rFonts w:ascii="Arial" w:hAnsi="Arial" w:cs="Arial"/>
                        <w:b/>
                      </w:rPr>
                      <w:t>PROGRAMMES</w:t>
                    </w:r>
                  </w:p>
                  <w:p w14:paraId="0CF033D7" w14:textId="77777777" w:rsidR="004A3520" w:rsidRPr="003770BA" w:rsidRDefault="004A3520" w:rsidP="003770BA">
                    <w:pPr>
                      <w:jc w:val="center"/>
                      <w:rPr>
                        <w:rFonts w:ascii="Arial" w:hAnsi="Arial" w:cs="Arial"/>
                      </w:rPr>
                    </w:pPr>
                    <w:r w:rsidRPr="003770BA">
                      <w:rPr>
                        <w:rFonts w:ascii="Arial" w:hAnsi="Arial" w:cs="Arial"/>
                      </w:rPr>
                      <w:t>Development of planned work programmes</w:t>
                    </w:r>
                  </w:p>
                  <w:p w14:paraId="7601822A" w14:textId="77777777" w:rsidR="004A3520" w:rsidRDefault="004A3520" w:rsidP="003770BA">
                    <w:pPr>
                      <w:jc w:val="center"/>
                    </w:pPr>
                  </w:p>
                </w:txbxContent>
              </v:textbox>
            </v:shape>
            <v:shape id="_x0000_s1038" type="#_x0000_t13" style="position:absolute;left:3915;top:5166;width:525;height:600"/>
          </v:group>
        </w:pict>
      </w:r>
    </w:p>
    <w:p w14:paraId="309717AA" w14:textId="77777777" w:rsidR="003770BA" w:rsidRDefault="003770BA" w:rsidP="003770BA">
      <w:pPr>
        <w:rPr>
          <w:sz w:val="24"/>
          <w:szCs w:val="24"/>
        </w:rPr>
      </w:pPr>
    </w:p>
    <w:p w14:paraId="2F739473" w14:textId="77777777" w:rsidR="003770BA" w:rsidRDefault="003770BA" w:rsidP="003770BA">
      <w:pPr>
        <w:rPr>
          <w:sz w:val="24"/>
          <w:szCs w:val="24"/>
        </w:rPr>
      </w:pPr>
    </w:p>
    <w:p w14:paraId="0012C265" w14:textId="77777777" w:rsidR="003770BA" w:rsidRDefault="003770BA" w:rsidP="003770BA">
      <w:pPr>
        <w:rPr>
          <w:sz w:val="24"/>
          <w:szCs w:val="24"/>
        </w:rPr>
      </w:pPr>
    </w:p>
    <w:p w14:paraId="6AB83C29" w14:textId="77777777" w:rsidR="003770BA" w:rsidRDefault="003770BA" w:rsidP="003770BA">
      <w:pPr>
        <w:rPr>
          <w:sz w:val="24"/>
          <w:szCs w:val="24"/>
        </w:rPr>
      </w:pPr>
    </w:p>
    <w:p w14:paraId="38E8D5D3" w14:textId="77777777" w:rsidR="003770BA" w:rsidRDefault="003770BA" w:rsidP="003770BA">
      <w:pPr>
        <w:rPr>
          <w:sz w:val="24"/>
          <w:szCs w:val="24"/>
        </w:rPr>
      </w:pPr>
    </w:p>
    <w:p w14:paraId="575FDA77" w14:textId="77777777" w:rsidR="003770BA" w:rsidRDefault="003770BA" w:rsidP="003770BA">
      <w:pPr>
        <w:rPr>
          <w:sz w:val="24"/>
          <w:szCs w:val="24"/>
        </w:rPr>
      </w:pPr>
    </w:p>
    <w:p w14:paraId="134CE6C4" w14:textId="77777777" w:rsidR="003770BA" w:rsidRPr="00EC280D" w:rsidRDefault="003770BA" w:rsidP="003770BA">
      <w:pPr>
        <w:rPr>
          <w:sz w:val="24"/>
          <w:szCs w:val="24"/>
        </w:rPr>
      </w:pPr>
    </w:p>
    <w:p w14:paraId="083DB763" w14:textId="77777777" w:rsidR="003770BA" w:rsidRPr="00EC280D" w:rsidRDefault="003770BA" w:rsidP="003770BA">
      <w:pPr>
        <w:rPr>
          <w:sz w:val="24"/>
          <w:szCs w:val="24"/>
        </w:rPr>
      </w:pPr>
    </w:p>
    <w:p w14:paraId="4C0421B5" w14:textId="061E5496" w:rsidR="003770BA" w:rsidRDefault="003770BA" w:rsidP="0054497D">
      <w:pPr>
        <w:ind w:left="851"/>
        <w:rPr>
          <w:rFonts w:ascii="Arial" w:eastAsia="Calibri" w:hAnsi="Arial" w:cs="Arial"/>
          <w:sz w:val="24"/>
          <w:szCs w:val="24"/>
          <w:lang w:eastAsia="en-GB"/>
        </w:rPr>
      </w:pPr>
    </w:p>
    <w:p w14:paraId="549FBAF5" w14:textId="0ED43940" w:rsidR="003770BA" w:rsidRDefault="003770BA" w:rsidP="0054497D">
      <w:pPr>
        <w:ind w:left="851"/>
        <w:rPr>
          <w:rFonts w:ascii="Arial" w:eastAsia="Calibri" w:hAnsi="Arial" w:cs="Arial"/>
          <w:sz w:val="24"/>
          <w:szCs w:val="24"/>
          <w:lang w:eastAsia="en-GB"/>
        </w:rPr>
      </w:pPr>
    </w:p>
    <w:p w14:paraId="2E1DE41F" w14:textId="090DA481" w:rsidR="003770BA" w:rsidRPr="00CB2779" w:rsidRDefault="003770BA" w:rsidP="003770BA">
      <w:pPr>
        <w:numPr>
          <w:ilvl w:val="0"/>
          <w:numId w:val="1"/>
        </w:numPr>
        <w:tabs>
          <w:tab w:val="num" w:pos="851"/>
        </w:tabs>
        <w:ind w:left="851" w:hanging="851"/>
        <w:rPr>
          <w:rFonts w:ascii="Arial" w:eastAsia="Calibri" w:hAnsi="Arial" w:cs="Arial"/>
          <w:sz w:val="24"/>
          <w:szCs w:val="24"/>
          <w:lang w:eastAsia="en-GB"/>
        </w:rPr>
      </w:pPr>
      <w:r w:rsidRPr="00CB2779">
        <w:rPr>
          <w:rFonts w:ascii="Arial" w:eastAsia="Calibri" w:hAnsi="Arial" w:cs="Arial"/>
          <w:sz w:val="24"/>
          <w:szCs w:val="24"/>
          <w:lang w:eastAsia="en-GB"/>
        </w:rPr>
        <w:t xml:space="preserve">Each year a list of projects to be taken forward in the LIP is submitted in October / November in advance of the new financial year. The projects are not designed at this point and require Transport for London (TfL) to agree that they are </w:t>
      </w:r>
      <w:r>
        <w:rPr>
          <w:rFonts w:ascii="Arial" w:eastAsia="Calibri" w:hAnsi="Arial" w:cs="Arial"/>
          <w:sz w:val="24"/>
          <w:szCs w:val="24"/>
          <w:lang w:eastAsia="en-GB"/>
        </w:rPr>
        <w:t xml:space="preserve">a </w:t>
      </w:r>
      <w:r w:rsidRPr="00CB2779">
        <w:rPr>
          <w:rFonts w:ascii="Arial" w:eastAsia="Calibri" w:hAnsi="Arial" w:cs="Arial"/>
          <w:sz w:val="24"/>
          <w:szCs w:val="24"/>
          <w:lang w:eastAsia="en-GB"/>
        </w:rPr>
        <w:t xml:space="preserve">suitable strategic fit for delivering the LIP objectives. </w:t>
      </w:r>
      <w:r w:rsidR="002C046C" w:rsidRPr="00CB2779">
        <w:rPr>
          <w:rFonts w:ascii="Arial" w:eastAsia="Calibri" w:hAnsi="Arial" w:cs="Arial"/>
          <w:sz w:val="24"/>
          <w:szCs w:val="24"/>
          <w:lang w:eastAsia="en-GB"/>
        </w:rPr>
        <w:t xml:space="preserve">TfL </w:t>
      </w:r>
      <w:r w:rsidR="002C046C">
        <w:rPr>
          <w:rFonts w:ascii="Arial" w:eastAsia="Calibri" w:hAnsi="Arial" w:cs="Arial"/>
          <w:sz w:val="24"/>
          <w:szCs w:val="24"/>
          <w:lang w:eastAsia="en-GB"/>
        </w:rPr>
        <w:t>subsequently c</w:t>
      </w:r>
      <w:r w:rsidRPr="00CB2779">
        <w:rPr>
          <w:rFonts w:ascii="Arial" w:eastAsia="Calibri" w:hAnsi="Arial" w:cs="Arial"/>
          <w:sz w:val="24"/>
          <w:szCs w:val="24"/>
          <w:lang w:eastAsia="en-GB"/>
        </w:rPr>
        <w:t xml:space="preserve">onfirm the LIP budgets in December or January just before the commencement of the financial year in April. </w:t>
      </w:r>
    </w:p>
    <w:p w14:paraId="41767FAF" w14:textId="77777777" w:rsidR="003770BA" w:rsidRDefault="003770BA" w:rsidP="0054497D">
      <w:pPr>
        <w:ind w:left="851"/>
        <w:rPr>
          <w:rFonts w:ascii="Arial" w:eastAsia="Calibri" w:hAnsi="Arial" w:cs="Arial"/>
          <w:sz w:val="24"/>
          <w:szCs w:val="24"/>
          <w:lang w:eastAsia="en-GB"/>
        </w:rPr>
      </w:pPr>
    </w:p>
    <w:p w14:paraId="18293716" w14:textId="6FB359F9" w:rsidR="00B56B6E" w:rsidRDefault="00B56B6E" w:rsidP="00B56B6E">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The vast majority of schemes have not been designed in advance and so the full cycle of activities from start to finish for a scheme takes place within the financial year. This makes delivering schemes</w:t>
      </w:r>
      <w:r w:rsidR="00561AD3">
        <w:rPr>
          <w:rFonts w:ascii="Arial" w:eastAsia="Calibri" w:hAnsi="Arial" w:cs="Arial"/>
          <w:sz w:val="24"/>
          <w:szCs w:val="24"/>
          <w:lang w:eastAsia="en-GB"/>
        </w:rPr>
        <w:t xml:space="preserve"> and meeting financial deadlines very challenging. In addition to this if schemes become delayed by any contentious issues and require further design and consultation then this exacerbates the situation</w:t>
      </w:r>
      <w:r w:rsidR="0054497D">
        <w:rPr>
          <w:rFonts w:ascii="Arial" w:eastAsia="Calibri" w:hAnsi="Arial" w:cs="Arial"/>
          <w:sz w:val="24"/>
          <w:szCs w:val="24"/>
          <w:lang w:eastAsia="en-GB"/>
        </w:rPr>
        <w:t xml:space="preserve"> further</w:t>
      </w:r>
      <w:r w:rsidR="00561AD3">
        <w:rPr>
          <w:rFonts w:ascii="Arial" w:eastAsia="Calibri" w:hAnsi="Arial" w:cs="Arial"/>
          <w:sz w:val="24"/>
          <w:szCs w:val="24"/>
          <w:lang w:eastAsia="en-GB"/>
        </w:rPr>
        <w:t>.</w:t>
      </w:r>
      <w:r w:rsidR="0054497D">
        <w:rPr>
          <w:rFonts w:ascii="Arial" w:eastAsia="Calibri" w:hAnsi="Arial" w:cs="Arial"/>
          <w:sz w:val="24"/>
          <w:szCs w:val="24"/>
          <w:lang w:eastAsia="en-GB"/>
        </w:rPr>
        <w:t xml:space="preserve"> In </w:t>
      </w:r>
      <w:r w:rsidR="00793006">
        <w:rPr>
          <w:rFonts w:ascii="Arial" w:eastAsia="Calibri" w:hAnsi="Arial" w:cs="Arial"/>
          <w:sz w:val="24"/>
          <w:szCs w:val="24"/>
          <w:lang w:eastAsia="en-GB"/>
        </w:rPr>
        <w:t>general,</w:t>
      </w:r>
      <w:r w:rsidR="0054497D">
        <w:rPr>
          <w:rFonts w:ascii="Arial" w:eastAsia="Calibri" w:hAnsi="Arial" w:cs="Arial"/>
          <w:sz w:val="24"/>
          <w:szCs w:val="24"/>
          <w:lang w:eastAsia="en-GB"/>
        </w:rPr>
        <w:t xml:space="preserve"> the first half of the year (April – </w:t>
      </w:r>
      <w:r w:rsidR="0054497D">
        <w:rPr>
          <w:rFonts w:ascii="Arial" w:eastAsia="Calibri" w:hAnsi="Arial" w:cs="Arial"/>
          <w:sz w:val="24"/>
          <w:szCs w:val="24"/>
          <w:lang w:eastAsia="en-GB"/>
        </w:rPr>
        <w:lastRenderedPageBreak/>
        <w:t>September) has more design and consultation activity on schemes and the second half of the year (October – March) has more construction / implementation work.</w:t>
      </w:r>
    </w:p>
    <w:p w14:paraId="70FCA762" w14:textId="77777777" w:rsidR="00561AD3" w:rsidRDefault="00561AD3" w:rsidP="00561AD3">
      <w:pPr>
        <w:ind w:left="851"/>
        <w:rPr>
          <w:rFonts w:ascii="Arial" w:eastAsia="Calibri" w:hAnsi="Arial" w:cs="Arial"/>
          <w:sz w:val="24"/>
          <w:szCs w:val="24"/>
          <w:lang w:eastAsia="en-GB"/>
        </w:rPr>
      </w:pPr>
    </w:p>
    <w:p w14:paraId="72C7E48A" w14:textId="09E55749" w:rsidR="00561AD3" w:rsidRDefault="00561AD3" w:rsidP="00B56B6E">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Boroughs have been encouraged by Transport for London to design and develop transportation projects in advance so that there are some projects already ready for implementation at the start of the financial year</w:t>
      </w:r>
      <w:r w:rsidR="00E32E6A">
        <w:rPr>
          <w:rFonts w:ascii="Arial" w:eastAsia="Calibri" w:hAnsi="Arial" w:cs="Arial"/>
          <w:sz w:val="24"/>
          <w:szCs w:val="24"/>
          <w:lang w:eastAsia="en-GB"/>
        </w:rPr>
        <w:t xml:space="preserve"> and </w:t>
      </w:r>
      <w:r w:rsidR="002C046C">
        <w:rPr>
          <w:rFonts w:ascii="Arial" w:eastAsia="Calibri" w:hAnsi="Arial" w:cs="Arial"/>
          <w:sz w:val="24"/>
          <w:szCs w:val="24"/>
          <w:lang w:eastAsia="en-GB"/>
        </w:rPr>
        <w:t xml:space="preserve">to </w:t>
      </w:r>
      <w:r w:rsidR="00E32E6A">
        <w:rPr>
          <w:rFonts w:ascii="Arial" w:eastAsia="Calibri" w:hAnsi="Arial" w:cs="Arial"/>
          <w:sz w:val="24"/>
          <w:szCs w:val="24"/>
          <w:lang w:eastAsia="en-GB"/>
        </w:rPr>
        <w:t>allow</w:t>
      </w:r>
      <w:r w:rsidR="00A527F8">
        <w:rPr>
          <w:rFonts w:ascii="Arial" w:eastAsia="Calibri" w:hAnsi="Arial" w:cs="Arial"/>
          <w:sz w:val="24"/>
          <w:szCs w:val="24"/>
          <w:lang w:eastAsia="en-GB"/>
        </w:rPr>
        <w:t xml:space="preserve"> opportunities to bid for funding</w:t>
      </w:r>
      <w:r w:rsidR="008B4D63">
        <w:rPr>
          <w:rFonts w:ascii="Arial" w:eastAsia="Calibri" w:hAnsi="Arial" w:cs="Arial"/>
          <w:sz w:val="24"/>
          <w:szCs w:val="24"/>
          <w:lang w:eastAsia="en-GB"/>
        </w:rPr>
        <w:t>. This would</w:t>
      </w:r>
      <w:r>
        <w:rPr>
          <w:rFonts w:ascii="Arial" w:eastAsia="Calibri" w:hAnsi="Arial" w:cs="Arial"/>
          <w:sz w:val="24"/>
          <w:szCs w:val="24"/>
          <w:lang w:eastAsia="en-GB"/>
        </w:rPr>
        <w:t xml:space="preserve"> reduce pressure on internal resources </w:t>
      </w:r>
      <w:r w:rsidR="008B4D63">
        <w:rPr>
          <w:rFonts w:ascii="Arial" w:eastAsia="Calibri" w:hAnsi="Arial" w:cs="Arial"/>
          <w:sz w:val="24"/>
          <w:szCs w:val="24"/>
          <w:lang w:eastAsia="en-GB"/>
        </w:rPr>
        <w:t xml:space="preserve">to undertake </w:t>
      </w:r>
      <w:r w:rsidR="00793006">
        <w:rPr>
          <w:rFonts w:ascii="Arial" w:eastAsia="Calibri" w:hAnsi="Arial" w:cs="Arial"/>
          <w:sz w:val="24"/>
          <w:szCs w:val="24"/>
          <w:lang w:eastAsia="en-GB"/>
        </w:rPr>
        <w:t>a large amount of</w:t>
      </w:r>
      <w:r w:rsidR="008B4D63">
        <w:rPr>
          <w:rFonts w:ascii="Arial" w:eastAsia="Calibri" w:hAnsi="Arial" w:cs="Arial"/>
          <w:sz w:val="24"/>
          <w:szCs w:val="24"/>
          <w:lang w:eastAsia="en-GB"/>
        </w:rPr>
        <w:t xml:space="preserve"> </w:t>
      </w:r>
      <w:r w:rsidR="00E32E6A">
        <w:rPr>
          <w:rFonts w:ascii="Arial" w:eastAsia="Calibri" w:hAnsi="Arial" w:cs="Arial"/>
          <w:sz w:val="24"/>
          <w:szCs w:val="24"/>
          <w:lang w:eastAsia="en-GB"/>
        </w:rPr>
        <w:t xml:space="preserve">intensive </w:t>
      </w:r>
      <w:r w:rsidR="008B4D63">
        <w:rPr>
          <w:rFonts w:ascii="Arial" w:eastAsia="Calibri" w:hAnsi="Arial" w:cs="Arial"/>
          <w:sz w:val="24"/>
          <w:szCs w:val="24"/>
          <w:lang w:eastAsia="en-GB"/>
        </w:rPr>
        <w:t xml:space="preserve">design and consultation work </w:t>
      </w:r>
      <w:r w:rsidR="00E32E6A">
        <w:rPr>
          <w:rFonts w:ascii="Arial" w:eastAsia="Calibri" w:hAnsi="Arial" w:cs="Arial"/>
          <w:sz w:val="24"/>
          <w:szCs w:val="24"/>
          <w:lang w:eastAsia="en-GB"/>
        </w:rPr>
        <w:t>at the beginning of the year</w:t>
      </w:r>
      <w:r w:rsidR="008B4D63">
        <w:rPr>
          <w:rFonts w:ascii="Arial" w:eastAsia="Calibri" w:hAnsi="Arial" w:cs="Arial"/>
          <w:sz w:val="24"/>
          <w:szCs w:val="24"/>
          <w:lang w:eastAsia="en-GB"/>
        </w:rPr>
        <w:t xml:space="preserve"> </w:t>
      </w:r>
      <w:r>
        <w:rPr>
          <w:rFonts w:ascii="Arial" w:eastAsia="Calibri" w:hAnsi="Arial" w:cs="Arial"/>
          <w:sz w:val="24"/>
          <w:szCs w:val="24"/>
          <w:lang w:eastAsia="en-GB"/>
        </w:rPr>
        <w:t xml:space="preserve">and allow works </w:t>
      </w:r>
      <w:r w:rsidR="008B4D63">
        <w:rPr>
          <w:rFonts w:ascii="Arial" w:eastAsia="Calibri" w:hAnsi="Arial" w:cs="Arial"/>
          <w:sz w:val="24"/>
          <w:szCs w:val="24"/>
          <w:lang w:eastAsia="en-GB"/>
        </w:rPr>
        <w:t xml:space="preserve">implementation </w:t>
      </w:r>
      <w:r>
        <w:rPr>
          <w:rFonts w:ascii="Arial" w:eastAsia="Calibri" w:hAnsi="Arial" w:cs="Arial"/>
          <w:sz w:val="24"/>
          <w:szCs w:val="24"/>
          <w:lang w:eastAsia="en-GB"/>
        </w:rPr>
        <w:t>programme</w:t>
      </w:r>
      <w:r w:rsidR="008B4D63">
        <w:rPr>
          <w:rFonts w:ascii="Arial" w:eastAsia="Calibri" w:hAnsi="Arial" w:cs="Arial"/>
          <w:sz w:val="24"/>
          <w:szCs w:val="24"/>
          <w:lang w:eastAsia="en-GB"/>
        </w:rPr>
        <w:t>s</w:t>
      </w:r>
      <w:r>
        <w:rPr>
          <w:rFonts w:ascii="Arial" w:eastAsia="Calibri" w:hAnsi="Arial" w:cs="Arial"/>
          <w:sz w:val="24"/>
          <w:szCs w:val="24"/>
          <w:lang w:eastAsia="en-GB"/>
        </w:rPr>
        <w:t xml:space="preserve"> to be spread out through the year more evenly rather than being weighted to the end of the year</w:t>
      </w:r>
      <w:r w:rsidR="008264BD">
        <w:rPr>
          <w:rFonts w:ascii="Arial" w:eastAsia="Calibri" w:hAnsi="Arial" w:cs="Arial"/>
          <w:sz w:val="24"/>
          <w:szCs w:val="24"/>
          <w:lang w:eastAsia="en-GB"/>
        </w:rPr>
        <w:t>.</w:t>
      </w:r>
      <w:r w:rsidR="0054497D">
        <w:rPr>
          <w:rFonts w:ascii="Arial" w:eastAsia="Calibri" w:hAnsi="Arial" w:cs="Arial"/>
          <w:sz w:val="24"/>
          <w:szCs w:val="24"/>
          <w:lang w:eastAsia="en-GB"/>
        </w:rPr>
        <w:t xml:space="preserve"> </w:t>
      </w:r>
      <w:r w:rsidR="00894DC6">
        <w:rPr>
          <w:rFonts w:ascii="Arial" w:eastAsia="Calibri" w:hAnsi="Arial" w:cs="Arial"/>
          <w:sz w:val="24"/>
          <w:szCs w:val="24"/>
          <w:lang w:eastAsia="en-GB"/>
        </w:rPr>
        <w:t>This improves the overall planning and programming of works and use of the available budget.</w:t>
      </w:r>
    </w:p>
    <w:p w14:paraId="5A4A35B8" w14:textId="77777777" w:rsidR="008264BD" w:rsidRDefault="008264BD" w:rsidP="008264BD">
      <w:pPr>
        <w:pStyle w:val="ListParagraph"/>
        <w:rPr>
          <w:rFonts w:eastAsia="Calibri" w:cs="Arial"/>
          <w:lang w:eastAsia="en-GB"/>
        </w:rPr>
      </w:pPr>
    </w:p>
    <w:p w14:paraId="05EDBA15" w14:textId="77777777" w:rsidR="0095410E" w:rsidRDefault="0054497D" w:rsidP="00894DC6">
      <w:pPr>
        <w:numPr>
          <w:ilvl w:val="0"/>
          <w:numId w:val="1"/>
        </w:numPr>
        <w:tabs>
          <w:tab w:val="num" w:pos="851"/>
        </w:tabs>
        <w:ind w:left="851" w:hanging="851"/>
        <w:rPr>
          <w:rFonts w:ascii="Arial" w:eastAsia="Calibri" w:hAnsi="Arial" w:cs="Arial"/>
          <w:sz w:val="24"/>
          <w:szCs w:val="24"/>
          <w:lang w:eastAsia="en-GB"/>
        </w:rPr>
      </w:pPr>
      <w:r w:rsidRPr="00793006">
        <w:rPr>
          <w:rFonts w:ascii="Arial" w:eastAsia="Calibri" w:hAnsi="Arial" w:cs="Arial"/>
          <w:sz w:val="24"/>
          <w:szCs w:val="24"/>
          <w:lang w:eastAsia="en-GB"/>
        </w:rPr>
        <w:t xml:space="preserve">However, </w:t>
      </w:r>
      <w:r w:rsidR="008264BD" w:rsidRPr="00793006">
        <w:rPr>
          <w:rFonts w:ascii="Arial" w:eastAsia="Calibri" w:hAnsi="Arial" w:cs="Arial"/>
          <w:sz w:val="24"/>
          <w:szCs w:val="24"/>
          <w:lang w:eastAsia="en-GB"/>
        </w:rPr>
        <w:t xml:space="preserve">Harrow has not been able to adopt this approach to date because of internal resource limitations and </w:t>
      </w:r>
      <w:r w:rsidR="00793006">
        <w:rPr>
          <w:rFonts w:ascii="Arial" w:eastAsia="Calibri" w:hAnsi="Arial" w:cs="Arial"/>
          <w:sz w:val="24"/>
          <w:szCs w:val="24"/>
          <w:lang w:eastAsia="en-GB"/>
        </w:rPr>
        <w:t xml:space="preserve">significant </w:t>
      </w:r>
      <w:r w:rsidR="00793006" w:rsidRPr="00793006">
        <w:rPr>
          <w:rFonts w:ascii="Arial" w:eastAsia="Calibri" w:hAnsi="Arial" w:cs="Arial"/>
          <w:sz w:val="24"/>
          <w:szCs w:val="24"/>
          <w:lang w:eastAsia="en-GB"/>
        </w:rPr>
        <w:t xml:space="preserve">pressure to deliver </w:t>
      </w:r>
      <w:r w:rsidR="008264BD" w:rsidRPr="00793006">
        <w:rPr>
          <w:rFonts w:ascii="Arial" w:eastAsia="Calibri" w:hAnsi="Arial" w:cs="Arial"/>
          <w:sz w:val="24"/>
          <w:szCs w:val="24"/>
          <w:lang w:eastAsia="en-GB"/>
        </w:rPr>
        <w:t xml:space="preserve">on </w:t>
      </w:r>
      <w:r w:rsidR="00793006">
        <w:rPr>
          <w:rFonts w:ascii="Arial" w:eastAsia="Calibri" w:hAnsi="Arial" w:cs="Arial"/>
          <w:sz w:val="24"/>
          <w:szCs w:val="24"/>
          <w:lang w:eastAsia="en-GB"/>
        </w:rPr>
        <w:t>transport and parking schemes</w:t>
      </w:r>
      <w:r w:rsidR="008264BD" w:rsidRPr="00793006">
        <w:rPr>
          <w:rFonts w:ascii="Arial" w:eastAsia="Calibri" w:hAnsi="Arial" w:cs="Arial"/>
          <w:sz w:val="24"/>
          <w:szCs w:val="24"/>
          <w:lang w:eastAsia="en-GB"/>
        </w:rPr>
        <w:t xml:space="preserve"> commitments.</w:t>
      </w:r>
    </w:p>
    <w:p w14:paraId="0C0878BF" w14:textId="77777777" w:rsidR="0095410E" w:rsidRDefault="0095410E" w:rsidP="0095410E">
      <w:pPr>
        <w:pStyle w:val="ListParagraph"/>
        <w:rPr>
          <w:rFonts w:eastAsia="Calibri" w:cs="Arial"/>
          <w:lang w:eastAsia="en-GB"/>
        </w:rPr>
      </w:pPr>
    </w:p>
    <w:p w14:paraId="3EB40F18" w14:textId="2B8D747A" w:rsidR="007230E1" w:rsidRPr="008E73AB" w:rsidRDefault="007230E1" w:rsidP="007230E1">
      <w:pPr>
        <w:ind w:left="851"/>
        <w:rPr>
          <w:rFonts w:ascii="Arial" w:eastAsia="Calibri" w:hAnsi="Arial" w:cs="Arial"/>
          <w:sz w:val="24"/>
          <w:szCs w:val="24"/>
          <w:u w:val="single"/>
          <w:lang w:eastAsia="en-GB"/>
        </w:rPr>
      </w:pPr>
      <w:r w:rsidRPr="008E73AB">
        <w:rPr>
          <w:rFonts w:ascii="Arial" w:eastAsia="Calibri" w:hAnsi="Arial" w:cs="Arial"/>
          <w:sz w:val="24"/>
          <w:szCs w:val="24"/>
          <w:u w:val="single"/>
          <w:lang w:eastAsia="en-GB"/>
        </w:rPr>
        <w:t>Current situation (Covid-19)</w:t>
      </w:r>
    </w:p>
    <w:p w14:paraId="77E7E8B2" w14:textId="77777777" w:rsidR="00CD33F0" w:rsidRDefault="00CD33F0" w:rsidP="00CD33F0">
      <w:pPr>
        <w:ind w:left="851"/>
        <w:rPr>
          <w:rFonts w:ascii="Arial" w:eastAsia="Calibri" w:hAnsi="Arial" w:cs="Arial"/>
          <w:sz w:val="24"/>
          <w:szCs w:val="24"/>
          <w:lang w:eastAsia="en-GB"/>
        </w:rPr>
      </w:pPr>
    </w:p>
    <w:p w14:paraId="2ED8D6D7" w14:textId="313DA0A4" w:rsidR="00A52C44" w:rsidRDefault="007230E1" w:rsidP="007230E1">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The Coronavirus health crisis resulted in a lockdown from the end of March and caused the </w:t>
      </w:r>
      <w:r w:rsidR="00A527F8">
        <w:rPr>
          <w:rFonts w:ascii="Arial" w:eastAsia="Calibri" w:hAnsi="Arial" w:cs="Arial"/>
          <w:sz w:val="24"/>
          <w:szCs w:val="24"/>
          <w:lang w:eastAsia="en-GB"/>
        </w:rPr>
        <w:t>funding of the L</w:t>
      </w:r>
      <w:r>
        <w:rPr>
          <w:rFonts w:ascii="Arial" w:eastAsia="Calibri" w:hAnsi="Arial" w:cs="Arial"/>
          <w:sz w:val="24"/>
          <w:szCs w:val="24"/>
          <w:lang w:eastAsia="en-GB"/>
        </w:rPr>
        <w:t>IP programme to be suspended by TfL</w:t>
      </w:r>
      <w:r w:rsidR="00A527F8">
        <w:rPr>
          <w:rFonts w:ascii="Arial" w:eastAsia="Calibri" w:hAnsi="Arial" w:cs="Arial"/>
          <w:sz w:val="24"/>
          <w:szCs w:val="24"/>
          <w:lang w:eastAsia="en-GB"/>
        </w:rPr>
        <w:t xml:space="preserve"> due to financial pressures</w:t>
      </w:r>
      <w:r>
        <w:rPr>
          <w:rFonts w:ascii="Arial" w:eastAsia="Calibri" w:hAnsi="Arial" w:cs="Arial"/>
          <w:sz w:val="24"/>
          <w:szCs w:val="24"/>
          <w:lang w:eastAsia="en-GB"/>
        </w:rPr>
        <w:t xml:space="preserve">. Guidance from TfL on the London </w:t>
      </w:r>
      <w:proofErr w:type="spellStart"/>
      <w:r>
        <w:rPr>
          <w:rFonts w:ascii="Arial" w:eastAsia="Calibri" w:hAnsi="Arial" w:cs="Arial"/>
          <w:sz w:val="24"/>
          <w:szCs w:val="24"/>
          <w:lang w:eastAsia="en-GB"/>
        </w:rPr>
        <w:t>Streetspace</w:t>
      </w:r>
      <w:proofErr w:type="spellEnd"/>
      <w:r>
        <w:rPr>
          <w:rFonts w:ascii="Arial" w:eastAsia="Calibri" w:hAnsi="Arial" w:cs="Arial"/>
          <w:sz w:val="24"/>
          <w:szCs w:val="24"/>
          <w:lang w:eastAsia="en-GB"/>
        </w:rPr>
        <w:t xml:space="preserve"> programme did not emerge until mid-May</w:t>
      </w:r>
      <w:r w:rsidR="00A527F8">
        <w:rPr>
          <w:rFonts w:ascii="Arial" w:eastAsia="Calibri" w:hAnsi="Arial" w:cs="Arial"/>
          <w:sz w:val="24"/>
          <w:szCs w:val="24"/>
          <w:lang w:eastAsia="en-GB"/>
        </w:rPr>
        <w:t xml:space="preserve"> because of the on-going negotiations that took place between TfL and Government to provide TfL with financial support</w:t>
      </w:r>
      <w:r>
        <w:rPr>
          <w:rFonts w:ascii="Arial" w:eastAsia="Calibri" w:hAnsi="Arial" w:cs="Arial"/>
          <w:sz w:val="24"/>
          <w:szCs w:val="24"/>
          <w:lang w:eastAsia="en-GB"/>
        </w:rPr>
        <w:t>.</w:t>
      </w:r>
      <w:r w:rsidR="00A527F8">
        <w:rPr>
          <w:rFonts w:ascii="Arial" w:eastAsia="Calibri" w:hAnsi="Arial" w:cs="Arial"/>
          <w:sz w:val="24"/>
          <w:szCs w:val="24"/>
          <w:lang w:eastAsia="en-GB"/>
        </w:rPr>
        <w:t xml:space="preserve"> The loss of LIP funding also placed financial pressures on the Boroughs as well due to the loss of the LIP programmes and </w:t>
      </w:r>
      <w:r w:rsidR="008E73AB">
        <w:rPr>
          <w:rFonts w:ascii="Arial" w:eastAsia="Calibri" w:hAnsi="Arial" w:cs="Arial"/>
          <w:sz w:val="24"/>
          <w:szCs w:val="24"/>
          <w:lang w:eastAsia="en-GB"/>
        </w:rPr>
        <w:t>placed pressure on service budgets and staffing</w:t>
      </w:r>
      <w:r w:rsidR="00A52C44">
        <w:rPr>
          <w:rFonts w:ascii="Arial" w:eastAsia="Calibri" w:hAnsi="Arial" w:cs="Arial"/>
          <w:sz w:val="24"/>
          <w:szCs w:val="24"/>
          <w:lang w:eastAsia="en-GB"/>
        </w:rPr>
        <w:t xml:space="preserve"> resources</w:t>
      </w:r>
      <w:r w:rsidR="008E73AB">
        <w:rPr>
          <w:rFonts w:ascii="Arial" w:eastAsia="Calibri" w:hAnsi="Arial" w:cs="Arial"/>
          <w:sz w:val="24"/>
          <w:szCs w:val="24"/>
          <w:lang w:eastAsia="en-GB"/>
        </w:rPr>
        <w:t>.</w:t>
      </w:r>
    </w:p>
    <w:p w14:paraId="24488C38" w14:textId="77777777" w:rsidR="00A52C44" w:rsidRDefault="00A52C44" w:rsidP="00A52C44">
      <w:pPr>
        <w:ind w:left="851"/>
        <w:rPr>
          <w:rFonts w:ascii="Arial" w:eastAsia="Calibri" w:hAnsi="Arial" w:cs="Arial"/>
          <w:sz w:val="24"/>
          <w:szCs w:val="24"/>
          <w:lang w:eastAsia="en-GB"/>
        </w:rPr>
      </w:pPr>
    </w:p>
    <w:p w14:paraId="436A3C8B" w14:textId="1FB9E74A" w:rsidR="00A527F8" w:rsidRDefault="00A52C44" w:rsidP="007230E1">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B</w:t>
      </w:r>
      <w:r w:rsidR="00A527F8">
        <w:rPr>
          <w:rFonts w:ascii="Arial" w:eastAsia="Calibri" w:hAnsi="Arial" w:cs="Arial"/>
          <w:sz w:val="24"/>
          <w:szCs w:val="24"/>
          <w:lang w:eastAsia="en-GB"/>
        </w:rPr>
        <w:t xml:space="preserve">idding for schemes under the LSP programme </w:t>
      </w:r>
      <w:r w:rsidR="008E73AB">
        <w:rPr>
          <w:rFonts w:ascii="Arial" w:eastAsia="Calibri" w:hAnsi="Arial" w:cs="Arial"/>
          <w:sz w:val="24"/>
          <w:szCs w:val="24"/>
          <w:lang w:eastAsia="en-GB"/>
        </w:rPr>
        <w:t>had</w:t>
      </w:r>
      <w:r w:rsidR="00A527F8">
        <w:rPr>
          <w:rFonts w:ascii="Arial" w:eastAsia="Calibri" w:hAnsi="Arial" w:cs="Arial"/>
          <w:sz w:val="24"/>
          <w:szCs w:val="24"/>
          <w:lang w:eastAsia="en-GB"/>
        </w:rPr>
        <w:t xml:space="preserve"> significant interest from boroughs </w:t>
      </w:r>
      <w:r>
        <w:rPr>
          <w:rFonts w:ascii="Arial" w:eastAsia="Calibri" w:hAnsi="Arial" w:cs="Arial"/>
          <w:sz w:val="24"/>
          <w:szCs w:val="24"/>
          <w:lang w:eastAsia="en-GB"/>
        </w:rPr>
        <w:t xml:space="preserve">in order to provide a transport response to </w:t>
      </w:r>
      <w:r w:rsidR="002C046C">
        <w:rPr>
          <w:rFonts w:ascii="Arial" w:eastAsia="Calibri" w:hAnsi="Arial" w:cs="Arial"/>
          <w:sz w:val="24"/>
          <w:szCs w:val="24"/>
          <w:lang w:eastAsia="en-GB"/>
        </w:rPr>
        <w:t>the C</w:t>
      </w:r>
      <w:r>
        <w:rPr>
          <w:rFonts w:ascii="Arial" w:eastAsia="Calibri" w:hAnsi="Arial" w:cs="Arial"/>
          <w:sz w:val="24"/>
          <w:szCs w:val="24"/>
          <w:lang w:eastAsia="en-GB"/>
        </w:rPr>
        <w:t xml:space="preserve">oronavirus </w:t>
      </w:r>
      <w:r w:rsidR="002C046C">
        <w:rPr>
          <w:rFonts w:ascii="Arial" w:eastAsia="Calibri" w:hAnsi="Arial" w:cs="Arial"/>
          <w:sz w:val="24"/>
          <w:szCs w:val="24"/>
          <w:lang w:eastAsia="en-GB"/>
        </w:rPr>
        <w:t xml:space="preserve">health crisis </w:t>
      </w:r>
      <w:r>
        <w:rPr>
          <w:rFonts w:ascii="Arial" w:eastAsia="Calibri" w:hAnsi="Arial" w:cs="Arial"/>
          <w:sz w:val="24"/>
          <w:szCs w:val="24"/>
          <w:lang w:eastAsia="en-GB"/>
        </w:rPr>
        <w:t xml:space="preserve">and also to address </w:t>
      </w:r>
      <w:r w:rsidR="00894DC6">
        <w:rPr>
          <w:rFonts w:ascii="Arial" w:eastAsia="Calibri" w:hAnsi="Arial" w:cs="Arial"/>
          <w:sz w:val="24"/>
          <w:szCs w:val="24"/>
          <w:lang w:eastAsia="en-GB"/>
        </w:rPr>
        <w:t xml:space="preserve">internal </w:t>
      </w:r>
      <w:r>
        <w:rPr>
          <w:rFonts w:ascii="Arial" w:eastAsia="Calibri" w:hAnsi="Arial" w:cs="Arial"/>
          <w:sz w:val="24"/>
          <w:szCs w:val="24"/>
          <w:lang w:eastAsia="en-GB"/>
        </w:rPr>
        <w:t>financial pressures</w:t>
      </w:r>
      <w:r w:rsidR="002C046C">
        <w:rPr>
          <w:rFonts w:ascii="Arial" w:eastAsia="Calibri" w:hAnsi="Arial" w:cs="Arial"/>
          <w:sz w:val="24"/>
          <w:szCs w:val="24"/>
          <w:lang w:eastAsia="en-GB"/>
        </w:rPr>
        <w:t>. A</w:t>
      </w:r>
      <w:r>
        <w:rPr>
          <w:rFonts w:ascii="Arial" w:eastAsia="Calibri" w:hAnsi="Arial" w:cs="Arial"/>
          <w:sz w:val="24"/>
          <w:szCs w:val="24"/>
          <w:lang w:eastAsia="en-GB"/>
        </w:rPr>
        <w:t>s a consequence it was expected that TfL’s funding would be oversubscribed</w:t>
      </w:r>
      <w:r w:rsidR="002C046C">
        <w:rPr>
          <w:rFonts w:ascii="Arial" w:eastAsia="Calibri" w:hAnsi="Arial" w:cs="Arial"/>
          <w:sz w:val="24"/>
          <w:szCs w:val="24"/>
          <w:lang w:eastAsia="en-GB"/>
        </w:rPr>
        <w:t xml:space="preserve"> by boroughs</w:t>
      </w:r>
      <w:r>
        <w:rPr>
          <w:rFonts w:ascii="Arial" w:eastAsia="Calibri" w:hAnsi="Arial" w:cs="Arial"/>
          <w:sz w:val="24"/>
          <w:szCs w:val="24"/>
          <w:lang w:eastAsia="en-GB"/>
        </w:rPr>
        <w:t>. This situation therefore</w:t>
      </w:r>
      <w:r w:rsidR="00A527F8">
        <w:rPr>
          <w:rFonts w:ascii="Arial" w:eastAsia="Calibri" w:hAnsi="Arial" w:cs="Arial"/>
          <w:sz w:val="24"/>
          <w:szCs w:val="24"/>
          <w:lang w:eastAsia="en-GB"/>
        </w:rPr>
        <w:t xml:space="preserve"> favour</w:t>
      </w:r>
      <w:r w:rsidR="008E73AB">
        <w:rPr>
          <w:rFonts w:ascii="Arial" w:eastAsia="Calibri" w:hAnsi="Arial" w:cs="Arial"/>
          <w:sz w:val="24"/>
          <w:szCs w:val="24"/>
          <w:lang w:eastAsia="en-GB"/>
        </w:rPr>
        <w:t>ed</w:t>
      </w:r>
      <w:r w:rsidR="00A527F8">
        <w:rPr>
          <w:rFonts w:ascii="Arial" w:eastAsia="Calibri" w:hAnsi="Arial" w:cs="Arial"/>
          <w:sz w:val="24"/>
          <w:szCs w:val="24"/>
          <w:lang w:eastAsia="en-GB"/>
        </w:rPr>
        <w:t xml:space="preserve"> those boroughs that could develop and submit proposals quickly. </w:t>
      </w:r>
    </w:p>
    <w:p w14:paraId="1B546212" w14:textId="77777777" w:rsidR="00894DC6" w:rsidRDefault="00894DC6" w:rsidP="00894DC6">
      <w:pPr>
        <w:pStyle w:val="ListParagraph"/>
        <w:rPr>
          <w:rFonts w:eastAsia="Calibri" w:cs="Arial"/>
          <w:lang w:eastAsia="en-GB"/>
        </w:rPr>
      </w:pPr>
    </w:p>
    <w:p w14:paraId="367627A3" w14:textId="69E2FAB2" w:rsidR="00A52C44" w:rsidRPr="00894DC6" w:rsidRDefault="00894DC6" w:rsidP="00894DC6">
      <w:pPr>
        <w:numPr>
          <w:ilvl w:val="0"/>
          <w:numId w:val="1"/>
        </w:numPr>
        <w:tabs>
          <w:tab w:val="num" w:pos="851"/>
        </w:tabs>
        <w:ind w:left="851" w:hanging="851"/>
        <w:rPr>
          <w:rFonts w:ascii="Arial" w:eastAsia="Calibri" w:hAnsi="Arial" w:cs="Arial"/>
          <w:sz w:val="24"/>
          <w:szCs w:val="24"/>
          <w:lang w:eastAsia="en-GB"/>
        </w:rPr>
      </w:pPr>
      <w:r w:rsidRPr="00894DC6">
        <w:rPr>
          <w:rFonts w:ascii="Arial" w:eastAsia="Calibri" w:hAnsi="Arial" w:cs="Arial"/>
          <w:sz w:val="24"/>
          <w:szCs w:val="24"/>
          <w:lang w:eastAsia="en-GB"/>
        </w:rPr>
        <w:t xml:space="preserve">It should be noted that whilst the </w:t>
      </w:r>
      <w:r w:rsidR="000A5A26">
        <w:rPr>
          <w:rFonts w:ascii="Arial" w:eastAsia="Calibri" w:hAnsi="Arial" w:cs="Arial"/>
          <w:sz w:val="24"/>
          <w:szCs w:val="24"/>
          <w:lang w:eastAsia="en-GB"/>
        </w:rPr>
        <w:t xml:space="preserve">LSP </w:t>
      </w:r>
      <w:r w:rsidRPr="00894DC6">
        <w:rPr>
          <w:rFonts w:ascii="Arial" w:eastAsia="Calibri" w:hAnsi="Arial" w:cs="Arial"/>
          <w:sz w:val="24"/>
          <w:szCs w:val="24"/>
          <w:lang w:eastAsia="en-GB"/>
        </w:rPr>
        <w:t>guidance is aligned to the Mayor’s Transport Strategy</w:t>
      </w:r>
      <w:r w:rsidR="000A5A26">
        <w:rPr>
          <w:rFonts w:ascii="Arial" w:eastAsia="Calibri" w:hAnsi="Arial" w:cs="Arial"/>
          <w:sz w:val="24"/>
          <w:szCs w:val="24"/>
          <w:lang w:eastAsia="en-GB"/>
        </w:rPr>
        <w:t xml:space="preserve"> and “healthy streets” </w:t>
      </w:r>
      <w:r w:rsidRPr="00894DC6">
        <w:rPr>
          <w:rFonts w:ascii="Arial" w:eastAsia="Calibri" w:hAnsi="Arial" w:cs="Arial"/>
          <w:sz w:val="24"/>
          <w:szCs w:val="24"/>
          <w:lang w:eastAsia="en-GB"/>
        </w:rPr>
        <w:t>it set out a prescriptive requirement for specific types of project</w:t>
      </w:r>
      <w:r w:rsidR="002C046C">
        <w:rPr>
          <w:rFonts w:ascii="Arial" w:eastAsia="Calibri" w:hAnsi="Arial" w:cs="Arial"/>
          <w:sz w:val="24"/>
          <w:szCs w:val="24"/>
          <w:lang w:eastAsia="en-GB"/>
        </w:rPr>
        <w:t>s</w:t>
      </w:r>
      <w:r w:rsidRPr="00894DC6">
        <w:rPr>
          <w:rFonts w:ascii="Arial" w:eastAsia="Calibri" w:hAnsi="Arial" w:cs="Arial"/>
          <w:sz w:val="24"/>
          <w:szCs w:val="24"/>
          <w:lang w:eastAsia="en-GB"/>
        </w:rPr>
        <w:t xml:space="preserve"> that Harrow had not included in its LIP programme </w:t>
      </w:r>
      <w:r w:rsidR="000A5A26">
        <w:rPr>
          <w:rFonts w:ascii="Arial" w:eastAsia="Calibri" w:hAnsi="Arial" w:cs="Arial"/>
          <w:sz w:val="24"/>
          <w:szCs w:val="24"/>
          <w:lang w:eastAsia="en-GB"/>
        </w:rPr>
        <w:t xml:space="preserve">for 2020/21 </w:t>
      </w:r>
      <w:r w:rsidRPr="00894DC6">
        <w:rPr>
          <w:rFonts w:ascii="Arial" w:eastAsia="Calibri" w:hAnsi="Arial" w:cs="Arial"/>
          <w:sz w:val="24"/>
          <w:szCs w:val="24"/>
          <w:lang w:eastAsia="en-GB"/>
        </w:rPr>
        <w:t xml:space="preserve">and therefore </w:t>
      </w:r>
      <w:r w:rsidR="00A527F8" w:rsidRPr="00894DC6">
        <w:rPr>
          <w:rFonts w:ascii="Arial" w:eastAsia="Calibri" w:hAnsi="Arial" w:cs="Arial"/>
          <w:sz w:val="24"/>
          <w:szCs w:val="24"/>
          <w:lang w:eastAsia="en-GB"/>
        </w:rPr>
        <w:t xml:space="preserve">Harrow’s transportation team </w:t>
      </w:r>
      <w:r w:rsidR="00A52C44" w:rsidRPr="00894DC6">
        <w:rPr>
          <w:rFonts w:ascii="Arial" w:eastAsia="Calibri" w:hAnsi="Arial" w:cs="Arial"/>
          <w:sz w:val="24"/>
          <w:szCs w:val="24"/>
          <w:lang w:eastAsia="en-GB"/>
        </w:rPr>
        <w:t>had no projects designed in advance</w:t>
      </w:r>
      <w:r w:rsidR="002C046C">
        <w:rPr>
          <w:rFonts w:ascii="Arial" w:eastAsia="Calibri" w:hAnsi="Arial" w:cs="Arial"/>
          <w:sz w:val="24"/>
          <w:szCs w:val="24"/>
          <w:lang w:eastAsia="en-GB"/>
        </w:rPr>
        <w:t xml:space="preserve"> ready to use</w:t>
      </w:r>
      <w:r w:rsidR="000A5A26">
        <w:rPr>
          <w:rFonts w:ascii="Arial" w:eastAsia="Calibri" w:hAnsi="Arial" w:cs="Arial"/>
          <w:sz w:val="24"/>
          <w:szCs w:val="24"/>
          <w:lang w:eastAsia="en-GB"/>
        </w:rPr>
        <w:t xml:space="preserve">. Officers </w:t>
      </w:r>
      <w:r w:rsidR="00A527F8" w:rsidRPr="00894DC6">
        <w:rPr>
          <w:rFonts w:ascii="Arial" w:eastAsia="Calibri" w:hAnsi="Arial" w:cs="Arial"/>
          <w:sz w:val="24"/>
          <w:szCs w:val="24"/>
          <w:lang w:eastAsia="en-GB"/>
        </w:rPr>
        <w:t>propose</w:t>
      </w:r>
      <w:r w:rsidR="00D7160B">
        <w:rPr>
          <w:rFonts w:ascii="Arial" w:eastAsia="Calibri" w:hAnsi="Arial" w:cs="Arial"/>
          <w:sz w:val="24"/>
          <w:szCs w:val="24"/>
          <w:lang w:eastAsia="en-GB"/>
        </w:rPr>
        <w:t>d</w:t>
      </w:r>
      <w:r w:rsidR="00A527F8" w:rsidRPr="00894DC6">
        <w:rPr>
          <w:rFonts w:ascii="Arial" w:eastAsia="Calibri" w:hAnsi="Arial" w:cs="Arial"/>
          <w:sz w:val="24"/>
          <w:szCs w:val="24"/>
          <w:lang w:eastAsia="en-GB"/>
        </w:rPr>
        <w:t xml:space="preserve"> ideas that </w:t>
      </w:r>
      <w:r w:rsidR="00E32E6A" w:rsidRPr="00894DC6">
        <w:rPr>
          <w:rFonts w:ascii="Arial" w:eastAsia="Calibri" w:hAnsi="Arial" w:cs="Arial"/>
          <w:sz w:val="24"/>
          <w:szCs w:val="24"/>
          <w:lang w:eastAsia="en-GB"/>
        </w:rPr>
        <w:t>fitted strategically with the</w:t>
      </w:r>
      <w:r w:rsidR="00A527F8" w:rsidRPr="00894DC6">
        <w:rPr>
          <w:rFonts w:ascii="Arial" w:eastAsia="Calibri" w:hAnsi="Arial" w:cs="Arial"/>
          <w:sz w:val="24"/>
          <w:szCs w:val="24"/>
          <w:lang w:eastAsia="en-GB"/>
        </w:rPr>
        <w:t xml:space="preserve"> guidance issued by </w:t>
      </w:r>
      <w:r w:rsidR="00E32E6A" w:rsidRPr="00894DC6">
        <w:rPr>
          <w:rFonts w:ascii="Arial" w:eastAsia="Calibri" w:hAnsi="Arial" w:cs="Arial"/>
          <w:sz w:val="24"/>
          <w:szCs w:val="24"/>
          <w:lang w:eastAsia="en-GB"/>
        </w:rPr>
        <w:t>TfL and</w:t>
      </w:r>
      <w:r w:rsidR="00A527F8" w:rsidRPr="00894DC6">
        <w:rPr>
          <w:rFonts w:ascii="Arial" w:eastAsia="Calibri" w:hAnsi="Arial" w:cs="Arial"/>
          <w:sz w:val="24"/>
          <w:szCs w:val="24"/>
          <w:lang w:eastAsia="en-GB"/>
        </w:rPr>
        <w:t xml:space="preserve"> </w:t>
      </w:r>
      <w:r w:rsidR="008E73AB" w:rsidRPr="00894DC6">
        <w:rPr>
          <w:rFonts w:ascii="Arial" w:eastAsia="Calibri" w:hAnsi="Arial" w:cs="Arial"/>
          <w:sz w:val="24"/>
          <w:szCs w:val="24"/>
          <w:lang w:eastAsia="en-GB"/>
        </w:rPr>
        <w:t>w</w:t>
      </w:r>
      <w:r w:rsidR="00D7160B">
        <w:rPr>
          <w:rFonts w:ascii="Arial" w:eastAsia="Calibri" w:hAnsi="Arial" w:cs="Arial"/>
          <w:sz w:val="24"/>
          <w:szCs w:val="24"/>
          <w:lang w:eastAsia="en-GB"/>
        </w:rPr>
        <w:t>ere</w:t>
      </w:r>
      <w:r w:rsidR="008E73AB" w:rsidRPr="00894DC6">
        <w:rPr>
          <w:rFonts w:ascii="Arial" w:eastAsia="Calibri" w:hAnsi="Arial" w:cs="Arial"/>
          <w:sz w:val="24"/>
          <w:szCs w:val="24"/>
          <w:lang w:eastAsia="en-GB"/>
        </w:rPr>
        <w:t xml:space="preserve"> supported by </w:t>
      </w:r>
      <w:r w:rsidR="00A527F8" w:rsidRPr="00894DC6">
        <w:rPr>
          <w:rFonts w:ascii="Arial" w:eastAsia="Calibri" w:hAnsi="Arial" w:cs="Arial"/>
          <w:sz w:val="24"/>
          <w:szCs w:val="24"/>
          <w:lang w:eastAsia="en-GB"/>
        </w:rPr>
        <w:t>existing intelligence about network issues</w:t>
      </w:r>
      <w:r w:rsidR="00E32E6A" w:rsidRPr="00894DC6">
        <w:rPr>
          <w:rFonts w:ascii="Arial" w:eastAsia="Calibri" w:hAnsi="Arial" w:cs="Arial"/>
          <w:sz w:val="24"/>
          <w:szCs w:val="24"/>
          <w:lang w:eastAsia="en-GB"/>
        </w:rPr>
        <w:t xml:space="preserve"> from stakeholders and at TARSAP</w:t>
      </w:r>
      <w:r w:rsidR="00A527F8" w:rsidRPr="00894DC6">
        <w:rPr>
          <w:rFonts w:ascii="Arial" w:eastAsia="Calibri" w:hAnsi="Arial" w:cs="Arial"/>
          <w:sz w:val="24"/>
          <w:szCs w:val="24"/>
          <w:lang w:eastAsia="en-GB"/>
        </w:rPr>
        <w:t xml:space="preserve">. There was no opportunity to test ideas before submitting the bids as these had to be submitted quickly in order </w:t>
      </w:r>
      <w:r w:rsidR="00E32E6A" w:rsidRPr="00894DC6">
        <w:rPr>
          <w:rFonts w:ascii="Arial" w:eastAsia="Calibri" w:hAnsi="Arial" w:cs="Arial"/>
          <w:sz w:val="24"/>
          <w:szCs w:val="24"/>
          <w:lang w:eastAsia="en-GB"/>
        </w:rPr>
        <w:t xml:space="preserve">to </w:t>
      </w:r>
      <w:r w:rsidR="000A5A26">
        <w:rPr>
          <w:rFonts w:ascii="Arial" w:eastAsia="Calibri" w:hAnsi="Arial" w:cs="Arial"/>
          <w:sz w:val="24"/>
          <w:szCs w:val="24"/>
          <w:lang w:eastAsia="en-GB"/>
        </w:rPr>
        <w:t xml:space="preserve">maximise the opportunity to secure </w:t>
      </w:r>
      <w:r w:rsidR="00E32E6A" w:rsidRPr="00894DC6">
        <w:rPr>
          <w:rFonts w:ascii="Arial" w:eastAsia="Calibri" w:hAnsi="Arial" w:cs="Arial"/>
          <w:sz w:val="24"/>
          <w:szCs w:val="24"/>
          <w:lang w:eastAsia="en-GB"/>
        </w:rPr>
        <w:t>the funding.</w:t>
      </w:r>
      <w:r w:rsidR="008E73AB" w:rsidRPr="00894DC6">
        <w:rPr>
          <w:rFonts w:ascii="Arial" w:eastAsia="Calibri" w:hAnsi="Arial" w:cs="Arial"/>
          <w:sz w:val="24"/>
          <w:szCs w:val="24"/>
          <w:lang w:eastAsia="en-GB"/>
        </w:rPr>
        <w:t xml:space="preserve"> </w:t>
      </w:r>
    </w:p>
    <w:p w14:paraId="6DDB7101" w14:textId="77777777" w:rsidR="00A52C44" w:rsidRDefault="00A52C44" w:rsidP="00A52C44">
      <w:pPr>
        <w:pStyle w:val="ListParagraph"/>
        <w:rPr>
          <w:rFonts w:eastAsia="Calibri" w:cs="Arial"/>
          <w:lang w:eastAsia="en-GB"/>
        </w:rPr>
      </w:pPr>
    </w:p>
    <w:p w14:paraId="5AAA7529" w14:textId="196D8F35" w:rsidR="008E73AB" w:rsidRDefault="008E73AB" w:rsidP="008E73AB">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On balance Harrow was reasonably successful in proposing bids that secured funding. However, it is very clear that boroughs with advanced forward plans of </w:t>
      </w:r>
      <w:r w:rsidR="00A52C44">
        <w:rPr>
          <w:rFonts w:ascii="Arial" w:eastAsia="Calibri" w:hAnsi="Arial" w:cs="Arial"/>
          <w:sz w:val="24"/>
          <w:szCs w:val="24"/>
          <w:lang w:eastAsia="en-GB"/>
        </w:rPr>
        <w:t>pre prepared</w:t>
      </w:r>
      <w:r>
        <w:rPr>
          <w:rFonts w:ascii="Arial" w:eastAsia="Calibri" w:hAnsi="Arial" w:cs="Arial"/>
          <w:sz w:val="24"/>
          <w:szCs w:val="24"/>
          <w:lang w:eastAsia="en-GB"/>
        </w:rPr>
        <w:t xml:space="preserve"> </w:t>
      </w:r>
      <w:r w:rsidR="000A5A26">
        <w:rPr>
          <w:rFonts w:ascii="Arial" w:eastAsia="Calibri" w:hAnsi="Arial" w:cs="Arial"/>
          <w:sz w:val="24"/>
          <w:szCs w:val="24"/>
          <w:lang w:eastAsia="en-GB"/>
        </w:rPr>
        <w:t xml:space="preserve">and </w:t>
      </w:r>
      <w:r w:rsidR="003465E5">
        <w:rPr>
          <w:rFonts w:ascii="Arial" w:eastAsia="Calibri" w:hAnsi="Arial" w:cs="Arial"/>
          <w:sz w:val="24"/>
          <w:szCs w:val="24"/>
          <w:lang w:eastAsia="en-GB"/>
        </w:rPr>
        <w:t xml:space="preserve">relevant </w:t>
      </w:r>
      <w:r>
        <w:rPr>
          <w:rFonts w:ascii="Arial" w:eastAsia="Calibri" w:hAnsi="Arial" w:cs="Arial"/>
          <w:sz w:val="24"/>
          <w:szCs w:val="24"/>
          <w:lang w:eastAsia="en-GB"/>
        </w:rPr>
        <w:t xml:space="preserve">proposals </w:t>
      </w:r>
      <w:r w:rsidR="00A52C44">
        <w:rPr>
          <w:rFonts w:ascii="Arial" w:eastAsia="Calibri" w:hAnsi="Arial" w:cs="Arial"/>
          <w:sz w:val="24"/>
          <w:szCs w:val="24"/>
          <w:lang w:eastAsia="en-GB"/>
        </w:rPr>
        <w:t xml:space="preserve">with a strong strategic </w:t>
      </w:r>
      <w:r w:rsidR="00A52C44">
        <w:rPr>
          <w:rFonts w:ascii="Arial" w:eastAsia="Calibri" w:hAnsi="Arial" w:cs="Arial"/>
          <w:sz w:val="24"/>
          <w:szCs w:val="24"/>
          <w:lang w:eastAsia="en-GB"/>
        </w:rPr>
        <w:lastRenderedPageBreak/>
        <w:t xml:space="preserve">fit </w:t>
      </w:r>
      <w:r>
        <w:rPr>
          <w:rFonts w:ascii="Arial" w:eastAsia="Calibri" w:hAnsi="Arial" w:cs="Arial"/>
          <w:sz w:val="24"/>
          <w:szCs w:val="24"/>
          <w:lang w:eastAsia="en-GB"/>
        </w:rPr>
        <w:t>were able to secure a larger proportion of the funding</w:t>
      </w:r>
      <w:r w:rsidR="00CC695E">
        <w:rPr>
          <w:rFonts w:ascii="Arial" w:eastAsia="Calibri" w:hAnsi="Arial" w:cs="Arial"/>
          <w:sz w:val="24"/>
          <w:szCs w:val="24"/>
          <w:lang w:eastAsia="en-GB"/>
        </w:rPr>
        <w:t xml:space="preserve"> with TfL</w:t>
      </w:r>
      <w:r>
        <w:rPr>
          <w:rFonts w:ascii="Arial" w:eastAsia="Calibri" w:hAnsi="Arial" w:cs="Arial"/>
          <w:sz w:val="24"/>
          <w:szCs w:val="24"/>
          <w:lang w:eastAsia="en-GB"/>
        </w:rPr>
        <w:t xml:space="preserve">. There was a very wide range of allocations to boroughs which can be seen in </w:t>
      </w:r>
      <w:r w:rsidRPr="008E73AB">
        <w:rPr>
          <w:rFonts w:ascii="Arial" w:eastAsia="Calibri" w:hAnsi="Arial" w:cs="Arial"/>
          <w:b/>
          <w:bCs/>
          <w:sz w:val="24"/>
          <w:szCs w:val="24"/>
          <w:lang w:eastAsia="en-GB"/>
        </w:rPr>
        <w:t xml:space="preserve">Appendix </w:t>
      </w:r>
      <w:r w:rsidR="00B83DFA">
        <w:rPr>
          <w:rFonts w:ascii="Arial" w:eastAsia="Calibri" w:hAnsi="Arial" w:cs="Arial"/>
          <w:b/>
          <w:bCs/>
          <w:sz w:val="24"/>
          <w:szCs w:val="24"/>
          <w:lang w:eastAsia="en-GB"/>
        </w:rPr>
        <w:t>B</w:t>
      </w:r>
      <w:r>
        <w:rPr>
          <w:rFonts w:ascii="Arial" w:eastAsia="Calibri" w:hAnsi="Arial" w:cs="Arial"/>
          <w:sz w:val="24"/>
          <w:szCs w:val="24"/>
          <w:lang w:eastAsia="en-GB"/>
        </w:rPr>
        <w:t>. This emphasises the key point that having pre prepared schemes is an advantage in competitive bidding for schemes.</w:t>
      </w:r>
    </w:p>
    <w:p w14:paraId="3745821E" w14:textId="67B96A81" w:rsidR="00CD33F0" w:rsidRPr="007230E1" w:rsidRDefault="00CD33F0" w:rsidP="007230E1">
      <w:pPr>
        <w:ind w:left="851"/>
        <w:rPr>
          <w:rFonts w:ascii="Arial" w:eastAsia="Calibri" w:hAnsi="Arial" w:cs="Arial"/>
          <w:sz w:val="24"/>
          <w:szCs w:val="24"/>
          <w:lang w:eastAsia="en-GB"/>
        </w:rPr>
      </w:pPr>
    </w:p>
    <w:p w14:paraId="4F37BBF1" w14:textId="121680B0" w:rsidR="007230E1" w:rsidRPr="00CC695E" w:rsidRDefault="0095410E" w:rsidP="007230E1">
      <w:pPr>
        <w:ind w:left="851"/>
        <w:rPr>
          <w:rFonts w:ascii="Arial" w:eastAsia="Calibri" w:hAnsi="Arial" w:cs="Arial"/>
          <w:sz w:val="24"/>
          <w:szCs w:val="24"/>
          <w:u w:val="single"/>
          <w:lang w:eastAsia="en-GB"/>
        </w:rPr>
      </w:pPr>
      <w:r w:rsidRPr="00CC695E">
        <w:rPr>
          <w:rFonts w:ascii="Arial" w:eastAsia="Calibri" w:hAnsi="Arial" w:cs="Arial"/>
          <w:sz w:val="24"/>
          <w:szCs w:val="24"/>
          <w:u w:val="single"/>
          <w:lang w:eastAsia="en-GB"/>
        </w:rPr>
        <w:t>Way forward</w:t>
      </w:r>
    </w:p>
    <w:p w14:paraId="6219BD5A" w14:textId="77777777" w:rsidR="0095410E" w:rsidRPr="007230E1" w:rsidRDefault="0095410E" w:rsidP="007230E1">
      <w:pPr>
        <w:ind w:left="851"/>
        <w:rPr>
          <w:rFonts w:ascii="Arial" w:eastAsia="Calibri" w:hAnsi="Arial" w:cs="Arial"/>
          <w:sz w:val="24"/>
          <w:szCs w:val="24"/>
          <w:lang w:eastAsia="en-GB"/>
        </w:rPr>
      </w:pPr>
    </w:p>
    <w:p w14:paraId="5E721987" w14:textId="5E4056DF" w:rsidR="008264BD" w:rsidRPr="00793006" w:rsidRDefault="00221BE6" w:rsidP="00894DC6">
      <w:pPr>
        <w:numPr>
          <w:ilvl w:val="0"/>
          <w:numId w:val="1"/>
        </w:numPr>
        <w:tabs>
          <w:tab w:val="num" w:pos="851"/>
        </w:tabs>
        <w:ind w:left="851" w:hanging="851"/>
        <w:rPr>
          <w:rFonts w:ascii="Arial" w:eastAsia="Calibri" w:hAnsi="Arial" w:cs="Arial"/>
          <w:sz w:val="24"/>
          <w:szCs w:val="24"/>
          <w:lang w:eastAsia="en-GB"/>
        </w:rPr>
      </w:pPr>
      <w:r w:rsidRPr="00793006">
        <w:rPr>
          <w:rFonts w:ascii="Arial" w:eastAsia="Calibri" w:hAnsi="Arial" w:cs="Arial"/>
          <w:sz w:val="24"/>
          <w:szCs w:val="24"/>
          <w:lang w:eastAsia="en-GB"/>
        </w:rPr>
        <w:t xml:space="preserve">In order to develop </w:t>
      </w:r>
      <w:r w:rsidR="00793006" w:rsidRPr="00793006">
        <w:rPr>
          <w:rFonts w:ascii="Arial" w:eastAsia="Calibri" w:hAnsi="Arial" w:cs="Arial"/>
          <w:sz w:val="24"/>
          <w:szCs w:val="24"/>
          <w:lang w:eastAsia="en-GB"/>
        </w:rPr>
        <w:t xml:space="preserve">a range of </w:t>
      </w:r>
      <w:r w:rsidRPr="00793006">
        <w:rPr>
          <w:rFonts w:ascii="Arial" w:eastAsia="Calibri" w:hAnsi="Arial" w:cs="Arial"/>
          <w:sz w:val="24"/>
          <w:szCs w:val="24"/>
          <w:lang w:eastAsia="en-GB"/>
        </w:rPr>
        <w:t xml:space="preserve">schemes </w:t>
      </w:r>
      <w:r w:rsidR="00CC695E">
        <w:rPr>
          <w:rFonts w:ascii="Arial" w:eastAsia="Calibri" w:hAnsi="Arial" w:cs="Arial"/>
          <w:sz w:val="24"/>
          <w:szCs w:val="24"/>
          <w:lang w:eastAsia="en-GB"/>
        </w:rPr>
        <w:t xml:space="preserve">in advance </w:t>
      </w:r>
      <w:r w:rsidR="002C046C">
        <w:rPr>
          <w:rFonts w:ascii="Arial" w:eastAsia="Calibri" w:hAnsi="Arial" w:cs="Arial"/>
          <w:sz w:val="24"/>
          <w:szCs w:val="24"/>
          <w:lang w:eastAsia="en-GB"/>
        </w:rPr>
        <w:t xml:space="preserve">so </w:t>
      </w:r>
      <w:r w:rsidR="00CC695E">
        <w:rPr>
          <w:rFonts w:ascii="Arial" w:eastAsia="Calibri" w:hAnsi="Arial" w:cs="Arial"/>
          <w:sz w:val="24"/>
          <w:szCs w:val="24"/>
          <w:lang w:eastAsia="en-GB"/>
        </w:rPr>
        <w:t xml:space="preserve">that </w:t>
      </w:r>
      <w:r w:rsidR="002C046C">
        <w:rPr>
          <w:rFonts w:ascii="Arial" w:eastAsia="Calibri" w:hAnsi="Arial" w:cs="Arial"/>
          <w:sz w:val="24"/>
          <w:szCs w:val="24"/>
          <w:lang w:eastAsia="en-GB"/>
        </w:rPr>
        <w:t xml:space="preserve">they </w:t>
      </w:r>
      <w:r w:rsidR="00CC695E">
        <w:rPr>
          <w:rFonts w:ascii="Arial" w:eastAsia="Calibri" w:hAnsi="Arial" w:cs="Arial"/>
          <w:sz w:val="24"/>
          <w:szCs w:val="24"/>
          <w:lang w:eastAsia="en-GB"/>
        </w:rPr>
        <w:t xml:space="preserve">are </w:t>
      </w:r>
      <w:r w:rsidRPr="00793006">
        <w:rPr>
          <w:rFonts w:ascii="Arial" w:eastAsia="Calibri" w:hAnsi="Arial" w:cs="Arial"/>
          <w:sz w:val="24"/>
          <w:szCs w:val="24"/>
          <w:lang w:eastAsia="en-GB"/>
        </w:rPr>
        <w:t xml:space="preserve">on the shelf </w:t>
      </w:r>
      <w:r w:rsidR="00CC695E">
        <w:rPr>
          <w:rFonts w:ascii="Arial" w:eastAsia="Calibri" w:hAnsi="Arial" w:cs="Arial"/>
          <w:sz w:val="24"/>
          <w:szCs w:val="24"/>
          <w:lang w:eastAsia="en-GB"/>
        </w:rPr>
        <w:t>and</w:t>
      </w:r>
      <w:r w:rsidRPr="00793006">
        <w:rPr>
          <w:rFonts w:ascii="Arial" w:eastAsia="Calibri" w:hAnsi="Arial" w:cs="Arial"/>
          <w:sz w:val="24"/>
          <w:szCs w:val="24"/>
          <w:lang w:eastAsia="en-GB"/>
        </w:rPr>
        <w:t xml:space="preserve"> ready to be delivered or submitted for bids it </w:t>
      </w:r>
      <w:r w:rsidR="002C046C">
        <w:rPr>
          <w:rFonts w:ascii="Arial" w:eastAsia="Calibri" w:hAnsi="Arial" w:cs="Arial"/>
          <w:sz w:val="24"/>
          <w:szCs w:val="24"/>
          <w:lang w:eastAsia="en-GB"/>
        </w:rPr>
        <w:t>is</w:t>
      </w:r>
      <w:r w:rsidRPr="00793006">
        <w:rPr>
          <w:rFonts w:ascii="Arial" w:eastAsia="Calibri" w:hAnsi="Arial" w:cs="Arial"/>
          <w:sz w:val="24"/>
          <w:szCs w:val="24"/>
          <w:lang w:eastAsia="en-GB"/>
        </w:rPr>
        <w:t xml:space="preserve"> necessary to </w:t>
      </w:r>
      <w:r w:rsidR="00793006">
        <w:rPr>
          <w:rFonts w:ascii="Arial" w:eastAsia="Calibri" w:hAnsi="Arial" w:cs="Arial"/>
          <w:sz w:val="24"/>
          <w:szCs w:val="24"/>
          <w:lang w:eastAsia="en-GB"/>
        </w:rPr>
        <w:t>commit more funds in one year into designing and consulting on projects with less scheme implementation</w:t>
      </w:r>
      <w:r w:rsidR="00793006" w:rsidRPr="00793006">
        <w:rPr>
          <w:rFonts w:ascii="Arial" w:eastAsia="Calibri" w:hAnsi="Arial" w:cs="Arial"/>
          <w:sz w:val="24"/>
          <w:szCs w:val="24"/>
          <w:lang w:eastAsia="en-GB"/>
        </w:rPr>
        <w:t>.</w:t>
      </w:r>
      <w:r w:rsidR="00793006">
        <w:rPr>
          <w:rFonts w:ascii="Arial" w:eastAsia="Calibri" w:hAnsi="Arial" w:cs="Arial"/>
          <w:sz w:val="24"/>
          <w:szCs w:val="24"/>
          <w:lang w:eastAsia="en-GB"/>
        </w:rPr>
        <w:t xml:space="preserve"> Going forward into future years a consistent balance between developing and </w:t>
      </w:r>
      <w:r w:rsidR="00CD33F0">
        <w:rPr>
          <w:rFonts w:ascii="Arial" w:eastAsia="Calibri" w:hAnsi="Arial" w:cs="Arial"/>
          <w:sz w:val="24"/>
          <w:szCs w:val="24"/>
          <w:lang w:eastAsia="en-GB"/>
        </w:rPr>
        <w:t>implementing</w:t>
      </w:r>
      <w:r w:rsidR="00793006">
        <w:rPr>
          <w:rFonts w:ascii="Arial" w:eastAsia="Calibri" w:hAnsi="Arial" w:cs="Arial"/>
          <w:sz w:val="24"/>
          <w:szCs w:val="24"/>
          <w:lang w:eastAsia="en-GB"/>
        </w:rPr>
        <w:t xml:space="preserve"> schemes would then need to be maintained so </w:t>
      </w:r>
      <w:r w:rsidR="00CD33F0">
        <w:rPr>
          <w:rFonts w:ascii="Arial" w:eastAsia="Calibri" w:hAnsi="Arial" w:cs="Arial"/>
          <w:sz w:val="24"/>
          <w:szCs w:val="24"/>
          <w:lang w:eastAsia="en-GB"/>
        </w:rPr>
        <w:t>that a range of prepared</w:t>
      </w:r>
      <w:r w:rsidR="00793006">
        <w:rPr>
          <w:rFonts w:ascii="Arial" w:eastAsia="Calibri" w:hAnsi="Arial" w:cs="Arial"/>
          <w:sz w:val="24"/>
          <w:szCs w:val="24"/>
          <w:lang w:eastAsia="en-GB"/>
        </w:rPr>
        <w:t xml:space="preserve"> schemes </w:t>
      </w:r>
      <w:r w:rsidR="00CD33F0">
        <w:rPr>
          <w:rFonts w:ascii="Arial" w:eastAsia="Calibri" w:hAnsi="Arial" w:cs="Arial"/>
          <w:sz w:val="24"/>
          <w:szCs w:val="24"/>
          <w:lang w:eastAsia="en-GB"/>
        </w:rPr>
        <w:t>are always available at short notice</w:t>
      </w:r>
      <w:r w:rsidR="00CC695E">
        <w:rPr>
          <w:rFonts w:ascii="Arial" w:eastAsia="Calibri" w:hAnsi="Arial" w:cs="Arial"/>
          <w:sz w:val="24"/>
          <w:szCs w:val="24"/>
          <w:lang w:eastAsia="en-GB"/>
        </w:rPr>
        <w:t xml:space="preserve"> year on year.</w:t>
      </w:r>
    </w:p>
    <w:p w14:paraId="3926CA55" w14:textId="77777777" w:rsidR="00793006" w:rsidRDefault="00793006" w:rsidP="00793006">
      <w:pPr>
        <w:pStyle w:val="ListParagraph"/>
        <w:rPr>
          <w:rFonts w:eastAsia="Calibri" w:cs="Arial"/>
          <w:lang w:eastAsia="en-GB"/>
        </w:rPr>
      </w:pPr>
    </w:p>
    <w:p w14:paraId="77920DC2" w14:textId="26A76348" w:rsidR="00793006" w:rsidRDefault="00CD33F0" w:rsidP="001C6726">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One of the key benefits of this approach is having schemes ready to be submitted for bids or funding opportunities at short notice where there is a greater understanding of the acceptability of projects with the public and </w:t>
      </w:r>
      <w:r w:rsidR="002C046C">
        <w:rPr>
          <w:rFonts w:ascii="Arial" w:eastAsia="Calibri" w:hAnsi="Arial" w:cs="Arial"/>
          <w:sz w:val="24"/>
          <w:szCs w:val="24"/>
          <w:lang w:eastAsia="en-GB"/>
        </w:rPr>
        <w:t>member</w:t>
      </w:r>
      <w:r>
        <w:rPr>
          <w:rFonts w:ascii="Arial" w:eastAsia="Calibri" w:hAnsi="Arial" w:cs="Arial"/>
          <w:sz w:val="24"/>
          <w:szCs w:val="24"/>
          <w:lang w:eastAsia="en-GB"/>
        </w:rPr>
        <w:t>s</w:t>
      </w:r>
      <w:r w:rsidR="00793AFC">
        <w:rPr>
          <w:rFonts w:ascii="Arial" w:eastAsia="Calibri" w:hAnsi="Arial" w:cs="Arial"/>
          <w:sz w:val="24"/>
          <w:szCs w:val="24"/>
          <w:lang w:eastAsia="en-GB"/>
        </w:rPr>
        <w:t>.</w:t>
      </w:r>
      <w:r w:rsidR="001C6726">
        <w:rPr>
          <w:rFonts w:ascii="Arial" w:eastAsia="Calibri" w:hAnsi="Arial" w:cs="Arial"/>
          <w:sz w:val="24"/>
          <w:szCs w:val="24"/>
          <w:lang w:eastAsia="en-GB"/>
        </w:rPr>
        <w:t xml:space="preserve"> If schemes have had some</w:t>
      </w:r>
      <w:r w:rsidR="000A5A26" w:rsidRPr="001C6726">
        <w:rPr>
          <w:rFonts w:ascii="Arial" w:eastAsia="Calibri" w:hAnsi="Arial" w:cs="Arial"/>
          <w:sz w:val="24"/>
          <w:szCs w:val="24"/>
          <w:lang w:eastAsia="en-GB"/>
        </w:rPr>
        <w:t xml:space="preserve"> prior stakeholder engagement </w:t>
      </w:r>
      <w:r w:rsidRPr="001C6726">
        <w:rPr>
          <w:rFonts w:ascii="Arial" w:eastAsia="Calibri" w:hAnsi="Arial" w:cs="Arial"/>
          <w:sz w:val="24"/>
          <w:szCs w:val="24"/>
          <w:lang w:eastAsia="en-GB"/>
        </w:rPr>
        <w:t>already</w:t>
      </w:r>
      <w:r w:rsidR="0053623A" w:rsidRPr="001C6726">
        <w:rPr>
          <w:rFonts w:ascii="Arial" w:eastAsia="Calibri" w:hAnsi="Arial" w:cs="Arial"/>
          <w:sz w:val="24"/>
          <w:szCs w:val="24"/>
          <w:lang w:eastAsia="en-GB"/>
        </w:rPr>
        <w:t xml:space="preserve"> and </w:t>
      </w:r>
      <w:r w:rsidR="001C6726">
        <w:rPr>
          <w:rFonts w:ascii="Arial" w:eastAsia="Calibri" w:hAnsi="Arial" w:cs="Arial"/>
          <w:sz w:val="24"/>
          <w:szCs w:val="24"/>
          <w:lang w:eastAsia="en-GB"/>
        </w:rPr>
        <w:t>realistic</w:t>
      </w:r>
      <w:r w:rsidR="0053623A" w:rsidRPr="001C6726">
        <w:rPr>
          <w:rFonts w:ascii="Arial" w:eastAsia="Calibri" w:hAnsi="Arial" w:cs="Arial"/>
          <w:sz w:val="24"/>
          <w:szCs w:val="24"/>
          <w:lang w:eastAsia="en-GB"/>
        </w:rPr>
        <w:t xml:space="preserve"> costs </w:t>
      </w:r>
      <w:r w:rsidR="001C6726">
        <w:rPr>
          <w:rFonts w:ascii="Arial" w:eastAsia="Calibri" w:hAnsi="Arial" w:cs="Arial"/>
          <w:sz w:val="24"/>
          <w:szCs w:val="24"/>
          <w:lang w:eastAsia="en-GB"/>
        </w:rPr>
        <w:t xml:space="preserve">estimates have been prepared any bid will be more attractive </w:t>
      </w:r>
      <w:r w:rsidR="002C046C">
        <w:rPr>
          <w:rFonts w:ascii="Arial" w:eastAsia="Calibri" w:hAnsi="Arial" w:cs="Arial"/>
          <w:sz w:val="24"/>
          <w:szCs w:val="24"/>
          <w:lang w:eastAsia="en-GB"/>
        </w:rPr>
        <w:t xml:space="preserve">to the funding agency </w:t>
      </w:r>
      <w:r w:rsidR="001C6726">
        <w:rPr>
          <w:rFonts w:ascii="Arial" w:eastAsia="Calibri" w:hAnsi="Arial" w:cs="Arial"/>
          <w:sz w:val="24"/>
          <w:szCs w:val="24"/>
          <w:lang w:eastAsia="en-GB"/>
        </w:rPr>
        <w:t xml:space="preserve">and </w:t>
      </w:r>
      <w:r w:rsidR="00D7160B">
        <w:rPr>
          <w:rFonts w:ascii="Arial" w:eastAsia="Calibri" w:hAnsi="Arial" w:cs="Arial"/>
          <w:sz w:val="24"/>
          <w:szCs w:val="24"/>
          <w:lang w:eastAsia="en-GB"/>
        </w:rPr>
        <w:t>be perceived as having</w:t>
      </w:r>
      <w:r w:rsidR="001C6726">
        <w:rPr>
          <w:rFonts w:ascii="Arial" w:eastAsia="Calibri" w:hAnsi="Arial" w:cs="Arial"/>
          <w:sz w:val="24"/>
          <w:szCs w:val="24"/>
          <w:lang w:eastAsia="en-GB"/>
        </w:rPr>
        <w:t xml:space="preserve"> less risk</w:t>
      </w:r>
      <w:r w:rsidR="0053623A" w:rsidRPr="001C6726">
        <w:rPr>
          <w:rFonts w:ascii="Arial" w:eastAsia="Calibri" w:hAnsi="Arial" w:cs="Arial"/>
          <w:sz w:val="24"/>
          <w:szCs w:val="24"/>
          <w:lang w:eastAsia="en-GB"/>
        </w:rPr>
        <w:t>.</w:t>
      </w:r>
    </w:p>
    <w:p w14:paraId="58997F8D" w14:textId="77777777" w:rsidR="001C6726" w:rsidRDefault="001C6726" w:rsidP="001C6726">
      <w:pPr>
        <w:pStyle w:val="ListParagraph"/>
        <w:rPr>
          <w:rFonts w:eastAsia="Calibri" w:cs="Arial"/>
          <w:lang w:eastAsia="en-GB"/>
        </w:rPr>
      </w:pPr>
    </w:p>
    <w:p w14:paraId="43EC3AD3" w14:textId="00901432" w:rsidR="001C6726" w:rsidRDefault="001C6726" w:rsidP="001C6726">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An indicative way forward is shown in the chart below</w:t>
      </w:r>
      <w:r w:rsidR="008674F4">
        <w:rPr>
          <w:rFonts w:ascii="Arial" w:eastAsia="Calibri" w:hAnsi="Arial" w:cs="Arial"/>
          <w:sz w:val="24"/>
          <w:szCs w:val="24"/>
          <w:lang w:eastAsia="en-GB"/>
        </w:rPr>
        <w:t xml:space="preserve"> where the full</w:t>
      </w:r>
      <w:r w:rsidR="000A6BA0">
        <w:rPr>
          <w:rFonts w:ascii="Arial" w:eastAsia="Calibri" w:hAnsi="Arial" w:cs="Arial"/>
          <w:sz w:val="24"/>
          <w:szCs w:val="24"/>
          <w:lang w:eastAsia="en-GB"/>
        </w:rPr>
        <w:t xml:space="preserve"> scheme development and implementation process spans 2 years.</w:t>
      </w:r>
    </w:p>
    <w:p w14:paraId="76EB78A5" w14:textId="77777777" w:rsidR="001C6726" w:rsidRDefault="001C6726" w:rsidP="001C6726">
      <w:pPr>
        <w:pStyle w:val="ListParagraph"/>
        <w:rPr>
          <w:rFonts w:eastAsia="Calibri" w:cs="Arial"/>
          <w:lang w:eastAsia="en-GB"/>
        </w:rPr>
      </w:pPr>
    </w:p>
    <w:tbl>
      <w:tblPr>
        <w:tblW w:w="5110" w:type="pct"/>
        <w:tblLook w:val="04A0" w:firstRow="1" w:lastRow="0" w:firstColumn="1" w:lastColumn="0" w:noHBand="0" w:noVBand="1"/>
      </w:tblPr>
      <w:tblGrid>
        <w:gridCol w:w="1693"/>
        <w:gridCol w:w="983"/>
        <w:gridCol w:w="940"/>
        <w:gridCol w:w="983"/>
        <w:gridCol w:w="983"/>
        <w:gridCol w:w="983"/>
        <w:gridCol w:w="940"/>
        <w:gridCol w:w="983"/>
        <w:gridCol w:w="983"/>
      </w:tblGrid>
      <w:tr w:rsidR="008674F4" w:rsidRPr="008674F4" w14:paraId="380783F5" w14:textId="77777777" w:rsidTr="008E31AB">
        <w:trPr>
          <w:trHeight w:val="290"/>
        </w:trPr>
        <w:tc>
          <w:tcPr>
            <w:tcW w:w="894" w:type="pct"/>
            <w:tcBorders>
              <w:top w:val="single" w:sz="8" w:space="0" w:color="auto"/>
              <w:left w:val="single" w:sz="8" w:space="0" w:color="auto"/>
              <w:bottom w:val="nil"/>
              <w:right w:val="single" w:sz="8" w:space="0" w:color="auto"/>
            </w:tcBorders>
            <w:shd w:val="clear" w:color="auto" w:fill="auto"/>
            <w:noWrap/>
            <w:vAlign w:val="bottom"/>
            <w:hideMark/>
          </w:tcPr>
          <w:p w14:paraId="58ABE26A"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single" w:sz="8" w:space="0" w:color="auto"/>
              <w:left w:val="nil"/>
              <w:bottom w:val="nil"/>
              <w:right w:val="nil"/>
            </w:tcBorders>
            <w:shd w:val="clear" w:color="auto" w:fill="auto"/>
            <w:noWrap/>
            <w:vAlign w:val="bottom"/>
            <w:hideMark/>
          </w:tcPr>
          <w:p w14:paraId="5519DEBD" w14:textId="77777777" w:rsidR="008674F4" w:rsidRPr="008674F4" w:rsidRDefault="008674F4" w:rsidP="008674F4">
            <w:pPr>
              <w:jc w:val="center"/>
              <w:rPr>
                <w:rFonts w:ascii="Arial" w:hAnsi="Arial" w:cs="Arial"/>
                <w:b/>
                <w:bCs/>
                <w:color w:val="000000"/>
                <w:lang w:eastAsia="en-GB"/>
              </w:rPr>
            </w:pPr>
            <w:r w:rsidRPr="008674F4">
              <w:rPr>
                <w:rFonts w:ascii="Arial" w:hAnsi="Arial" w:cs="Arial"/>
                <w:b/>
                <w:bCs/>
                <w:color w:val="000000"/>
                <w:lang w:eastAsia="en-GB"/>
              </w:rPr>
              <w:t>Year 1</w:t>
            </w:r>
          </w:p>
        </w:tc>
        <w:tc>
          <w:tcPr>
            <w:tcW w:w="496" w:type="pct"/>
            <w:tcBorders>
              <w:top w:val="single" w:sz="8" w:space="0" w:color="auto"/>
              <w:left w:val="nil"/>
              <w:bottom w:val="nil"/>
              <w:right w:val="nil"/>
            </w:tcBorders>
            <w:shd w:val="clear" w:color="auto" w:fill="auto"/>
            <w:noWrap/>
            <w:vAlign w:val="bottom"/>
            <w:hideMark/>
          </w:tcPr>
          <w:p w14:paraId="5C82D785" w14:textId="77777777" w:rsidR="008674F4" w:rsidRPr="008674F4" w:rsidRDefault="008674F4" w:rsidP="008674F4">
            <w:pPr>
              <w:jc w:val="center"/>
              <w:rPr>
                <w:rFonts w:ascii="Arial" w:hAnsi="Arial" w:cs="Arial"/>
                <w:b/>
                <w:bCs/>
                <w:color w:val="000000"/>
                <w:lang w:eastAsia="en-GB"/>
              </w:rPr>
            </w:pPr>
            <w:r w:rsidRPr="008674F4">
              <w:rPr>
                <w:rFonts w:ascii="Arial" w:hAnsi="Arial" w:cs="Arial"/>
                <w:b/>
                <w:bCs/>
                <w:color w:val="000000"/>
                <w:lang w:eastAsia="en-GB"/>
              </w:rPr>
              <w:t> </w:t>
            </w:r>
          </w:p>
        </w:tc>
        <w:tc>
          <w:tcPr>
            <w:tcW w:w="519" w:type="pct"/>
            <w:tcBorders>
              <w:top w:val="single" w:sz="8" w:space="0" w:color="auto"/>
              <w:left w:val="nil"/>
              <w:bottom w:val="nil"/>
              <w:right w:val="nil"/>
            </w:tcBorders>
            <w:shd w:val="clear" w:color="auto" w:fill="auto"/>
            <w:noWrap/>
            <w:vAlign w:val="bottom"/>
            <w:hideMark/>
          </w:tcPr>
          <w:p w14:paraId="2292E182" w14:textId="77777777" w:rsidR="008674F4" w:rsidRPr="008674F4" w:rsidRDefault="008674F4" w:rsidP="008674F4">
            <w:pPr>
              <w:jc w:val="center"/>
              <w:rPr>
                <w:rFonts w:ascii="Arial" w:hAnsi="Arial" w:cs="Arial"/>
                <w:b/>
                <w:bCs/>
                <w:color w:val="000000"/>
                <w:lang w:eastAsia="en-GB"/>
              </w:rPr>
            </w:pPr>
            <w:r w:rsidRPr="008674F4">
              <w:rPr>
                <w:rFonts w:ascii="Arial" w:hAnsi="Arial" w:cs="Arial"/>
                <w:b/>
                <w:bCs/>
                <w:color w:val="000000"/>
                <w:lang w:eastAsia="en-GB"/>
              </w:rPr>
              <w:t> </w:t>
            </w:r>
          </w:p>
        </w:tc>
        <w:tc>
          <w:tcPr>
            <w:tcW w:w="519" w:type="pct"/>
            <w:tcBorders>
              <w:top w:val="single" w:sz="8" w:space="0" w:color="auto"/>
              <w:left w:val="nil"/>
              <w:bottom w:val="nil"/>
              <w:right w:val="single" w:sz="8" w:space="0" w:color="auto"/>
            </w:tcBorders>
            <w:shd w:val="clear" w:color="auto" w:fill="auto"/>
            <w:noWrap/>
            <w:vAlign w:val="bottom"/>
            <w:hideMark/>
          </w:tcPr>
          <w:p w14:paraId="77E20A0C" w14:textId="77777777" w:rsidR="008674F4" w:rsidRPr="008674F4" w:rsidRDefault="008674F4" w:rsidP="008674F4">
            <w:pPr>
              <w:jc w:val="center"/>
              <w:rPr>
                <w:rFonts w:ascii="Arial" w:hAnsi="Arial" w:cs="Arial"/>
                <w:b/>
                <w:bCs/>
                <w:color w:val="000000"/>
                <w:lang w:eastAsia="en-GB"/>
              </w:rPr>
            </w:pPr>
            <w:r w:rsidRPr="008674F4">
              <w:rPr>
                <w:rFonts w:ascii="Arial" w:hAnsi="Arial" w:cs="Arial"/>
                <w:b/>
                <w:bCs/>
                <w:color w:val="000000"/>
                <w:lang w:eastAsia="en-GB"/>
              </w:rPr>
              <w:t> </w:t>
            </w:r>
          </w:p>
        </w:tc>
        <w:tc>
          <w:tcPr>
            <w:tcW w:w="519" w:type="pct"/>
            <w:tcBorders>
              <w:top w:val="single" w:sz="8" w:space="0" w:color="auto"/>
              <w:left w:val="nil"/>
              <w:bottom w:val="nil"/>
              <w:right w:val="nil"/>
            </w:tcBorders>
            <w:shd w:val="clear" w:color="000000" w:fill="BFBFBF"/>
            <w:noWrap/>
            <w:vAlign w:val="bottom"/>
            <w:hideMark/>
          </w:tcPr>
          <w:p w14:paraId="35A855B0" w14:textId="77777777" w:rsidR="008674F4" w:rsidRPr="008674F4" w:rsidRDefault="008674F4" w:rsidP="008674F4">
            <w:pPr>
              <w:jc w:val="center"/>
              <w:rPr>
                <w:rFonts w:ascii="Arial" w:hAnsi="Arial" w:cs="Arial"/>
                <w:b/>
                <w:bCs/>
                <w:color w:val="000000"/>
                <w:lang w:eastAsia="en-GB"/>
              </w:rPr>
            </w:pPr>
            <w:r w:rsidRPr="008674F4">
              <w:rPr>
                <w:rFonts w:ascii="Arial" w:hAnsi="Arial" w:cs="Arial"/>
                <w:b/>
                <w:bCs/>
                <w:color w:val="000000"/>
                <w:lang w:eastAsia="en-GB"/>
              </w:rPr>
              <w:t>Year 2</w:t>
            </w:r>
          </w:p>
        </w:tc>
        <w:tc>
          <w:tcPr>
            <w:tcW w:w="496" w:type="pct"/>
            <w:tcBorders>
              <w:top w:val="single" w:sz="8" w:space="0" w:color="auto"/>
              <w:left w:val="nil"/>
              <w:bottom w:val="nil"/>
              <w:right w:val="nil"/>
            </w:tcBorders>
            <w:shd w:val="clear" w:color="000000" w:fill="BFBFBF"/>
            <w:noWrap/>
            <w:vAlign w:val="bottom"/>
            <w:hideMark/>
          </w:tcPr>
          <w:p w14:paraId="15EC0700" w14:textId="77777777" w:rsidR="008674F4" w:rsidRPr="008674F4" w:rsidRDefault="008674F4" w:rsidP="008674F4">
            <w:pPr>
              <w:jc w:val="center"/>
              <w:rPr>
                <w:rFonts w:ascii="Arial" w:hAnsi="Arial" w:cs="Arial"/>
                <w:b/>
                <w:bCs/>
                <w:color w:val="000000"/>
                <w:lang w:eastAsia="en-GB"/>
              </w:rPr>
            </w:pPr>
            <w:r w:rsidRPr="008674F4">
              <w:rPr>
                <w:rFonts w:ascii="Arial" w:hAnsi="Arial" w:cs="Arial"/>
                <w:b/>
                <w:bCs/>
                <w:color w:val="000000"/>
                <w:lang w:eastAsia="en-GB"/>
              </w:rPr>
              <w:t> </w:t>
            </w:r>
          </w:p>
        </w:tc>
        <w:tc>
          <w:tcPr>
            <w:tcW w:w="519" w:type="pct"/>
            <w:tcBorders>
              <w:top w:val="single" w:sz="8" w:space="0" w:color="auto"/>
              <w:left w:val="nil"/>
              <w:bottom w:val="nil"/>
              <w:right w:val="nil"/>
            </w:tcBorders>
            <w:shd w:val="clear" w:color="000000" w:fill="BFBFBF"/>
            <w:noWrap/>
            <w:vAlign w:val="bottom"/>
            <w:hideMark/>
          </w:tcPr>
          <w:p w14:paraId="1AD5381C" w14:textId="77777777" w:rsidR="008674F4" w:rsidRPr="008674F4" w:rsidRDefault="008674F4" w:rsidP="008674F4">
            <w:pPr>
              <w:jc w:val="center"/>
              <w:rPr>
                <w:rFonts w:ascii="Arial" w:hAnsi="Arial" w:cs="Arial"/>
                <w:b/>
                <w:bCs/>
                <w:color w:val="000000"/>
                <w:lang w:eastAsia="en-GB"/>
              </w:rPr>
            </w:pPr>
            <w:r w:rsidRPr="008674F4">
              <w:rPr>
                <w:rFonts w:ascii="Arial" w:hAnsi="Arial" w:cs="Arial"/>
                <w:b/>
                <w:bCs/>
                <w:color w:val="000000"/>
                <w:lang w:eastAsia="en-GB"/>
              </w:rPr>
              <w:t> </w:t>
            </w:r>
          </w:p>
        </w:tc>
        <w:tc>
          <w:tcPr>
            <w:tcW w:w="519" w:type="pct"/>
            <w:tcBorders>
              <w:top w:val="single" w:sz="8" w:space="0" w:color="auto"/>
              <w:left w:val="nil"/>
              <w:bottom w:val="nil"/>
              <w:right w:val="single" w:sz="8" w:space="0" w:color="auto"/>
            </w:tcBorders>
            <w:shd w:val="clear" w:color="000000" w:fill="BFBFBF"/>
            <w:noWrap/>
            <w:vAlign w:val="bottom"/>
            <w:hideMark/>
          </w:tcPr>
          <w:p w14:paraId="00D64AFD" w14:textId="77777777" w:rsidR="008674F4" w:rsidRPr="008674F4" w:rsidRDefault="008674F4" w:rsidP="008674F4">
            <w:pPr>
              <w:jc w:val="center"/>
              <w:rPr>
                <w:rFonts w:ascii="Arial" w:hAnsi="Arial" w:cs="Arial"/>
                <w:b/>
                <w:bCs/>
                <w:color w:val="000000"/>
                <w:lang w:eastAsia="en-GB"/>
              </w:rPr>
            </w:pPr>
            <w:r w:rsidRPr="008674F4">
              <w:rPr>
                <w:rFonts w:ascii="Arial" w:hAnsi="Arial" w:cs="Arial"/>
                <w:b/>
                <w:bCs/>
                <w:color w:val="000000"/>
                <w:lang w:eastAsia="en-GB"/>
              </w:rPr>
              <w:t> </w:t>
            </w:r>
          </w:p>
        </w:tc>
      </w:tr>
      <w:tr w:rsidR="008674F4" w:rsidRPr="008674F4" w14:paraId="442DEFC1" w14:textId="77777777" w:rsidTr="008E31AB">
        <w:trPr>
          <w:trHeight w:val="290"/>
        </w:trPr>
        <w:tc>
          <w:tcPr>
            <w:tcW w:w="894" w:type="pct"/>
            <w:tcBorders>
              <w:top w:val="nil"/>
              <w:left w:val="single" w:sz="8" w:space="0" w:color="auto"/>
              <w:bottom w:val="nil"/>
              <w:right w:val="single" w:sz="8" w:space="0" w:color="auto"/>
            </w:tcBorders>
            <w:shd w:val="clear" w:color="auto" w:fill="auto"/>
            <w:noWrap/>
            <w:vAlign w:val="bottom"/>
            <w:hideMark/>
          </w:tcPr>
          <w:p w14:paraId="135E22C1"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nil"/>
            </w:tcBorders>
            <w:shd w:val="clear" w:color="auto" w:fill="auto"/>
            <w:noWrap/>
            <w:vAlign w:val="bottom"/>
            <w:hideMark/>
          </w:tcPr>
          <w:p w14:paraId="1D67EF67" w14:textId="77777777" w:rsidR="008674F4" w:rsidRPr="008674F4" w:rsidRDefault="008674F4" w:rsidP="008674F4">
            <w:pPr>
              <w:jc w:val="center"/>
              <w:rPr>
                <w:rFonts w:ascii="Arial" w:hAnsi="Arial" w:cs="Arial"/>
                <w:b/>
                <w:bCs/>
                <w:color w:val="000000"/>
                <w:lang w:eastAsia="en-GB"/>
              </w:rPr>
            </w:pPr>
            <w:r w:rsidRPr="008674F4">
              <w:rPr>
                <w:rFonts w:ascii="Arial" w:hAnsi="Arial" w:cs="Arial"/>
                <w:b/>
                <w:bCs/>
                <w:color w:val="000000"/>
                <w:lang w:eastAsia="en-GB"/>
              </w:rPr>
              <w:t>Q1</w:t>
            </w:r>
          </w:p>
        </w:tc>
        <w:tc>
          <w:tcPr>
            <w:tcW w:w="496" w:type="pct"/>
            <w:tcBorders>
              <w:top w:val="nil"/>
              <w:left w:val="nil"/>
              <w:bottom w:val="nil"/>
              <w:right w:val="nil"/>
            </w:tcBorders>
            <w:shd w:val="clear" w:color="auto" w:fill="auto"/>
            <w:noWrap/>
            <w:vAlign w:val="bottom"/>
            <w:hideMark/>
          </w:tcPr>
          <w:p w14:paraId="3757F91E" w14:textId="77777777" w:rsidR="008674F4" w:rsidRPr="008674F4" w:rsidRDefault="008674F4" w:rsidP="008674F4">
            <w:pPr>
              <w:jc w:val="center"/>
              <w:rPr>
                <w:rFonts w:ascii="Arial" w:hAnsi="Arial" w:cs="Arial"/>
                <w:b/>
                <w:bCs/>
                <w:color w:val="000000"/>
                <w:lang w:eastAsia="en-GB"/>
              </w:rPr>
            </w:pPr>
            <w:r w:rsidRPr="008674F4">
              <w:rPr>
                <w:rFonts w:ascii="Arial" w:hAnsi="Arial" w:cs="Arial"/>
                <w:b/>
                <w:bCs/>
                <w:color w:val="000000"/>
                <w:lang w:eastAsia="en-GB"/>
              </w:rPr>
              <w:t>Q2</w:t>
            </w:r>
          </w:p>
        </w:tc>
        <w:tc>
          <w:tcPr>
            <w:tcW w:w="519" w:type="pct"/>
            <w:tcBorders>
              <w:top w:val="nil"/>
              <w:left w:val="nil"/>
              <w:bottom w:val="nil"/>
              <w:right w:val="nil"/>
            </w:tcBorders>
            <w:shd w:val="clear" w:color="auto" w:fill="auto"/>
            <w:noWrap/>
            <w:vAlign w:val="bottom"/>
            <w:hideMark/>
          </w:tcPr>
          <w:p w14:paraId="44FCBE4D" w14:textId="77777777" w:rsidR="008674F4" w:rsidRPr="008674F4" w:rsidRDefault="008674F4" w:rsidP="008674F4">
            <w:pPr>
              <w:jc w:val="center"/>
              <w:rPr>
                <w:rFonts w:ascii="Arial" w:hAnsi="Arial" w:cs="Arial"/>
                <w:b/>
                <w:bCs/>
                <w:color w:val="000000"/>
                <w:lang w:eastAsia="en-GB"/>
              </w:rPr>
            </w:pPr>
            <w:r w:rsidRPr="008674F4">
              <w:rPr>
                <w:rFonts w:ascii="Arial" w:hAnsi="Arial" w:cs="Arial"/>
                <w:b/>
                <w:bCs/>
                <w:color w:val="000000"/>
                <w:lang w:eastAsia="en-GB"/>
              </w:rPr>
              <w:t>Q3</w:t>
            </w:r>
          </w:p>
        </w:tc>
        <w:tc>
          <w:tcPr>
            <w:tcW w:w="519" w:type="pct"/>
            <w:tcBorders>
              <w:top w:val="nil"/>
              <w:left w:val="nil"/>
              <w:bottom w:val="nil"/>
              <w:right w:val="single" w:sz="8" w:space="0" w:color="auto"/>
            </w:tcBorders>
            <w:shd w:val="clear" w:color="auto" w:fill="auto"/>
            <w:noWrap/>
            <w:vAlign w:val="bottom"/>
            <w:hideMark/>
          </w:tcPr>
          <w:p w14:paraId="2F1D77F9" w14:textId="77777777" w:rsidR="008674F4" w:rsidRPr="008674F4" w:rsidRDefault="008674F4" w:rsidP="008674F4">
            <w:pPr>
              <w:jc w:val="center"/>
              <w:rPr>
                <w:rFonts w:ascii="Arial" w:hAnsi="Arial" w:cs="Arial"/>
                <w:b/>
                <w:bCs/>
                <w:color w:val="000000"/>
                <w:lang w:eastAsia="en-GB"/>
              </w:rPr>
            </w:pPr>
            <w:r w:rsidRPr="008674F4">
              <w:rPr>
                <w:rFonts w:ascii="Arial" w:hAnsi="Arial" w:cs="Arial"/>
                <w:b/>
                <w:bCs/>
                <w:color w:val="000000"/>
                <w:lang w:eastAsia="en-GB"/>
              </w:rPr>
              <w:t>Q4</w:t>
            </w:r>
          </w:p>
        </w:tc>
        <w:tc>
          <w:tcPr>
            <w:tcW w:w="519" w:type="pct"/>
            <w:tcBorders>
              <w:top w:val="nil"/>
              <w:left w:val="nil"/>
              <w:bottom w:val="nil"/>
              <w:right w:val="nil"/>
            </w:tcBorders>
            <w:shd w:val="clear" w:color="000000" w:fill="BFBFBF"/>
            <w:noWrap/>
            <w:vAlign w:val="bottom"/>
            <w:hideMark/>
          </w:tcPr>
          <w:p w14:paraId="189069CB" w14:textId="77777777" w:rsidR="008674F4" w:rsidRPr="008674F4" w:rsidRDefault="008674F4" w:rsidP="008674F4">
            <w:pPr>
              <w:jc w:val="center"/>
              <w:rPr>
                <w:rFonts w:ascii="Arial" w:hAnsi="Arial" w:cs="Arial"/>
                <w:b/>
                <w:bCs/>
                <w:color w:val="000000"/>
                <w:lang w:eastAsia="en-GB"/>
              </w:rPr>
            </w:pPr>
            <w:r w:rsidRPr="008674F4">
              <w:rPr>
                <w:rFonts w:ascii="Arial" w:hAnsi="Arial" w:cs="Arial"/>
                <w:b/>
                <w:bCs/>
                <w:color w:val="000000"/>
                <w:lang w:eastAsia="en-GB"/>
              </w:rPr>
              <w:t>Q1</w:t>
            </w:r>
          </w:p>
        </w:tc>
        <w:tc>
          <w:tcPr>
            <w:tcW w:w="496" w:type="pct"/>
            <w:tcBorders>
              <w:top w:val="nil"/>
              <w:left w:val="nil"/>
              <w:bottom w:val="nil"/>
              <w:right w:val="nil"/>
            </w:tcBorders>
            <w:shd w:val="clear" w:color="000000" w:fill="BFBFBF"/>
            <w:noWrap/>
            <w:vAlign w:val="bottom"/>
            <w:hideMark/>
          </w:tcPr>
          <w:p w14:paraId="77375E85" w14:textId="77777777" w:rsidR="008674F4" w:rsidRPr="008674F4" w:rsidRDefault="008674F4" w:rsidP="008674F4">
            <w:pPr>
              <w:jc w:val="center"/>
              <w:rPr>
                <w:rFonts w:ascii="Arial" w:hAnsi="Arial" w:cs="Arial"/>
                <w:b/>
                <w:bCs/>
                <w:color w:val="000000"/>
                <w:lang w:eastAsia="en-GB"/>
              </w:rPr>
            </w:pPr>
            <w:r w:rsidRPr="008674F4">
              <w:rPr>
                <w:rFonts w:ascii="Arial" w:hAnsi="Arial" w:cs="Arial"/>
                <w:b/>
                <w:bCs/>
                <w:color w:val="000000"/>
                <w:lang w:eastAsia="en-GB"/>
              </w:rPr>
              <w:t>Q2</w:t>
            </w:r>
          </w:p>
        </w:tc>
        <w:tc>
          <w:tcPr>
            <w:tcW w:w="519" w:type="pct"/>
            <w:tcBorders>
              <w:top w:val="nil"/>
              <w:left w:val="nil"/>
              <w:bottom w:val="nil"/>
              <w:right w:val="nil"/>
            </w:tcBorders>
            <w:shd w:val="clear" w:color="000000" w:fill="BFBFBF"/>
            <w:noWrap/>
            <w:vAlign w:val="bottom"/>
            <w:hideMark/>
          </w:tcPr>
          <w:p w14:paraId="223202FD" w14:textId="77777777" w:rsidR="008674F4" w:rsidRPr="008674F4" w:rsidRDefault="008674F4" w:rsidP="008674F4">
            <w:pPr>
              <w:jc w:val="center"/>
              <w:rPr>
                <w:rFonts w:ascii="Arial" w:hAnsi="Arial" w:cs="Arial"/>
                <w:b/>
                <w:bCs/>
                <w:color w:val="000000"/>
                <w:lang w:eastAsia="en-GB"/>
              </w:rPr>
            </w:pPr>
            <w:r w:rsidRPr="008674F4">
              <w:rPr>
                <w:rFonts w:ascii="Arial" w:hAnsi="Arial" w:cs="Arial"/>
                <w:b/>
                <w:bCs/>
                <w:color w:val="000000"/>
                <w:lang w:eastAsia="en-GB"/>
              </w:rPr>
              <w:t>Q3</w:t>
            </w:r>
          </w:p>
        </w:tc>
        <w:tc>
          <w:tcPr>
            <w:tcW w:w="519" w:type="pct"/>
            <w:tcBorders>
              <w:top w:val="nil"/>
              <w:left w:val="nil"/>
              <w:bottom w:val="nil"/>
              <w:right w:val="single" w:sz="8" w:space="0" w:color="auto"/>
            </w:tcBorders>
            <w:shd w:val="clear" w:color="000000" w:fill="BFBFBF"/>
            <w:noWrap/>
            <w:vAlign w:val="bottom"/>
            <w:hideMark/>
          </w:tcPr>
          <w:p w14:paraId="73A96253" w14:textId="77777777" w:rsidR="008674F4" w:rsidRPr="008674F4" w:rsidRDefault="008674F4" w:rsidP="008674F4">
            <w:pPr>
              <w:jc w:val="center"/>
              <w:rPr>
                <w:rFonts w:ascii="Arial" w:hAnsi="Arial" w:cs="Arial"/>
                <w:b/>
                <w:bCs/>
                <w:color w:val="000000"/>
                <w:lang w:eastAsia="en-GB"/>
              </w:rPr>
            </w:pPr>
            <w:r w:rsidRPr="008674F4">
              <w:rPr>
                <w:rFonts w:ascii="Arial" w:hAnsi="Arial" w:cs="Arial"/>
                <w:b/>
                <w:bCs/>
                <w:color w:val="000000"/>
                <w:lang w:eastAsia="en-GB"/>
              </w:rPr>
              <w:t>Q4</w:t>
            </w:r>
          </w:p>
        </w:tc>
      </w:tr>
      <w:tr w:rsidR="008674F4" w:rsidRPr="008674F4" w14:paraId="59423E22" w14:textId="77777777" w:rsidTr="008E31AB">
        <w:trPr>
          <w:trHeight w:val="300"/>
        </w:trPr>
        <w:tc>
          <w:tcPr>
            <w:tcW w:w="894" w:type="pct"/>
            <w:tcBorders>
              <w:top w:val="nil"/>
              <w:left w:val="single" w:sz="8" w:space="0" w:color="auto"/>
              <w:bottom w:val="single" w:sz="8" w:space="0" w:color="auto"/>
              <w:right w:val="single" w:sz="8" w:space="0" w:color="auto"/>
            </w:tcBorders>
            <w:shd w:val="clear" w:color="auto" w:fill="auto"/>
            <w:noWrap/>
            <w:vAlign w:val="bottom"/>
            <w:hideMark/>
          </w:tcPr>
          <w:p w14:paraId="3153A4A4" w14:textId="77777777" w:rsidR="008674F4" w:rsidRPr="008674F4" w:rsidRDefault="008674F4" w:rsidP="008674F4">
            <w:pPr>
              <w:rPr>
                <w:rFonts w:ascii="Arial" w:hAnsi="Arial" w:cs="Arial"/>
                <w:b/>
                <w:bCs/>
                <w:color w:val="000000"/>
                <w:lang w:eastAsia="en-GB"/>
              </w:rPr>
            </w:pPr>
            <w:r w:rsidRPr="008674F4">
              <w:rPr>
                <w:rFonts w:ascii="Arial" w:hAnsi="Arial" w:cs="Arial"/>
                <w:b/>
                <w:bCs/>
                <w:color w:val="000000"/>
                <w:lang w:eastAsia="en-GB"/>
              </w:rPr>
              <w:t>Activity</w:t>
            </w:r>
          </w:p>
        </w:tc>
        <w:tc>
          <w:tcPr>
            <w:tcW w:w="519" w:type="pct"/>
            <w:tcBorders>
              <w:top w:val="nil"/>
              <w:left w:val="nil"/>
              <w:bottom w:val="single" w:sz="8" w:space="0" w:color="auto"/>
              <w:right w:val="nil"/>
            </w:tcBorders>
            <w:shd w:val="clear" w:color="auto" w:fill="auto"/>
            <w:noWrap/>
            <w:vAlign w:val="bottom"/>
            <w:hideMark/>
          </w:tcPr>
          <w:p w14:paraId="70E00623" w14:textId="77777777" w:rsidR="008674F4" w:rsidRPr="008674F4" w:rsidRDefault="008674F4" w:rsidP="008674F4">
            <w:pPr>
              <w:jc w:val="center"/>
              <w:rPr>
                <w:rFonts w:ascii="Arial" w:hAnsi="Arial" w:cs="Arial"/>
                <w:color w:val="000000"/>
                <w:lang w:eastAsia="en-GB"/>
              </w:rPr>
            </w:pPr>
            <w:r w:rsidRPr="008674F4">
              <w:rPr>
                <w:rFonts w:ascii="Arial" w:hAnsi="Arial" w:cs="Arial"/>
                <w:color w:val="000000"/>
                <w:lang w:eastAsia="en-GB"/>
              </w:rPr>
              <w:t>Apr-Jun</w:t>
            </w:r>
          </w:p>
        </w:tc>
        <w:tc>
          <w:tcPr>
            <w:tcW w:w="496" w:type="pct"/>
            <w:tcBorders>
              <w:top w:val="nil"/>
              <w:left w:val="nil"/>
              <w:bottom w:val="single" w:sz="8" w:space="0" w:color="auto"/>
              <w:right w:val="nil"/>
            </w:tcBorders>
            <w:shd w:val="clear" w:color="auto" w:fill="auto"/>
            <w:noWrap/>
            <w:vAlign w:val="bottom"/>
            <w:hideMark/>
          </w:tcPr>
          <w:p w14:paraId="5D584F65" w14:textId="77777777" w:rsidR="008674F4" w:rsidRPr="008674F4" w:rsidRDefault="008674F4" w:rsidP="008674F4">
            <w:pPr>
              <w:jc w:val="center"/>
              <w:rPr>
                <w:rFonts w:ascii="Arial" w:hAnsi="Arial" w:cs="Arial"/>
                <w:color w:val="000000"/>
                <w:lang w:eastAsia="en-GB"/>
              </w:rPr>
            </w:pPr>
            <w:r w:rsidRPr="008674F4">
              <w:rPr>
                <w:rFonts w:ascii="Arial" w:hAnsi="Arial" w:cs="Arial"/>
                <w:color w:val="000000"/>
                <w:lang w:eastAsia="en-GB"/>
              </w:rPr>
              <w:t>Jul-Sep</w:t>
            </w:r>
          </w:p>
        </w:tc>
        <w:tc>
          <w:tcPr>
            <w:tcW w:w="519" w:type="pct"/>
            <w:tcBorders>
              <w:top w:val="nil"/>
              <w:left w:val="nil"/>
              <w:bottom w:val="single" w:sz="8" w:space="0" w:color="auto"/>
              <w:right w:val="nil"/>
            </w:tcBorders>
            <w:shd w:val="clear" w:color="auto" w:fill="auto"/>
            <w:noWrap/>
            <w:vAlign w:val="bottom"/>
            <w:hideMark/>
          </w:tcPr>
          <w:p w14:paraId="1FEAB813" w14:textId="77777777" w:rsidR="008674F4" w:rsidRPr="008674F4" w:rsidRDefault="008674F4" w:rsidP="008674F4">
            <w:pPr>
              <w:jc w:val="center"/>
              <w:rPr>
                <w:rFonts w:ascii="Arial" w:hAnsi="Arial" w:cs="Arial"/>
                <w:color w:val="000000"/>
                <w:lang w:eastAsia="en-GB"/>
              </w:rPr>
            </w:pPr>
            <w:r w:rsidRPr="008674F4">
              <w:rPr>
                <w:rFonts w:ascii="Arial" w:hAnsi="Arial" w:cs="Arial"/>
                <w:color w:val="000000"/>
                <w:lang w:eastAsia="en-GB"/>
              </w:rPr>
              <w:t>Oct-Dec</w:t>
            </w:r>
          </w:p>
        </w:tc>
        <w:tc>
          <w:tcPr>
            <w:tcW w:w="519" w:type="pct"/>
            <w:tcBorders>
              <w:top w:val="nil"/>
              <w:left w:val="nil"/>
              <w:bottom w:val="single" w:sz="8" w:space="0" w:color="auto"/>
              <w:right w:val="single" w:sz="8" w:space="0" w:color="auto"/>
            </w:tcBorders>
            <w:shd w:val="clear" w:color="auto" w:fill="auto"/>
            <w:noWrap/>
            <w:vAlign w:val="bottom"/>
            <w:hideMark/>
          </w:tcPr>
          <w:p w14:paraId="0AA47757" w14:textId="77777777" w:rsidR="008674F4" w:rsidRPr="008674F4" w:rsidRDefault="008674F4" w:rsidP="008674F4">
            <w:pPr>
              <w:jc w:val="center"/>
              <w:rPr>
                <w:rFonts w:ascii="Arial" w:hAnsi="Arial" w:cs="Arial"/>
                <w:color w:val="000000"/>
                <w:lang w:eastAsia="en-GB"/>
              </w:rPr>
            </w:pPr>
            <w:r w:rsidRPr="008674F4">
              <w:rPr>
                <w:rFonts w:ascii="Arial" w:hAnsi="Arial" w:cs="Arial"/>
                <w:color w:val="000000"/>
                <w:lang w:eastAsia="en-GB"/>
              </w:rPr>
              <w:t>Jan-Mar</w:t>
            </w:r>
          </w:p>
        </w:tc>
        <w:tc>
          <w:tcPr>
            <w:tcW w:w="519" w:type="pct"/>
            <w:tcBorders>
              <w:top w:val="nil"/>
              <w:left w:val="nil"/>
              <w:bottom w:val="single" w:sz="8" w:space="0" w:color="auto"/>
              <w:right w:val="nil"/>
            </w:tcBorders>
            <w:shd w:val="clear" w:color="000000" w:fill="BFBFBF"/>
            <w:noWrap/>
            <w:vAlign w:val="bottom"/>
            <w:hideMark/>
          </w:tcPr>
          <w:p w14:paraId="6282EE30" w14:textId="77777777" w:rsidR="008674F4" w:rsidRPr="008674F4" w:rsidRDefault="008674F4" w:rsidP="008674F4">
            <w:pPr>
              <w:jc w:val="center"/>
              <w:rPr>
                <w:rFonts w:ascii="Arial" w:hAnsi="Arial" w:cs="Arial"/>
                <w:color w:val="000000"/>
                <w:lang w:eastAsia="en-GB"/>
              </w:rPr>
            </w:pPr>
            <w:r w:rsidRPr="008674F4">
              <w:rPr>
                <w:rFonts w:ascii="Arial" w:hAnsi="Arial" w:cs="Arial"/>
                <w:color w:val="000000"/>
                <w:lang w:eastAsia="en-GB"/>
              </w:rPr>
              <w:t>Apr-Jun</w:t>
            </w:r>
          </w:p>
        </w:tc>
        <w:tc>
          <w:tcPr>
            <w:tcW w:w="496" w:type="pct"/>
            <w:tcBorders>
              <w:top w:val="nil"/>
              <w:left w:val="nil"/>
              <w:bottom w:val="single" w:sz="8" w:space="0" w:color="auto"/>
              <w:right w:val="nil"/>
            </w:tcBorders>
            <w:shd w:val="clear" w:color="000000" w:fill="BFBFBF"/>
            <w:noWrap/>
            <w:vAlign w:val="bottom"/>
            <w:hideMark/>
          </w:tcPr>
          <w:p w14:paraId="53F8A05F" w14:textId="77777777" w:rsidR="008674F4" w:rsidRPr="008674F4" w:rsidRDefault="008674F4" w:rsidP="008674F4">
            <w:pPr>
              <w:jc w:val="center"/>
              <w:rPr>
                <w:rFonts w:ascii="Arial" w:hAnsi="Arial" w:cs="Arial"/>
                <w:color w:val="000000"/>
                <w:lang w:eastAsia="en-GB"/>
              </w:rPr>
            </w:pPr>
            <w:r w:rsidRPr="008674F4">
              <w:rPr>
                <w:rFonts w:ascii="Arial" w:hAnsi="Arial" w:cs="Arial"/>
                <w:color w:val="000000"/>
                <w:lang w:eastAsia="en-GB"/>
              </w:rPr>
              <w:t>Jul-Sep</w:t>
            </w:r>
          </w:p>
        </w:tc>
        <w:tc>
          <w:tcPr>
            <w:tcW w:w="519" w:type="pct"/>
            <w:tcBorders>
              <w:top w:val="nil"/>
              <w:left w:val="nil"/>
              <w:bottom w:val="single" w:sz="8" w:space="0" w:color="auto"/>
              <w:right w:val="nil"/>
            </w:tcBorders>
            <w:shd w:val="clear" w:color="000000" w:fill="BFBFBF"/>
            <w:noWrap/>
            <w:vAlign w:val="bottom"/>
            <w:hideMark/>
          </w:tcPr>
          <w:p w14:paraId="042D3CCC" w14:textId="77777777" w:rsidR="008674F4" w:rsidRPr="008674F4" w:rsidRDefault="008674F4" w:rsidP="008674F4">
            <w:pPr>
              <w:jc w:val="center"/>
              <w:rPr>
                <w:rFonts w:ascii="Arial" w:hAnsi="Arial" w:cs="Arial"/>
                <w:color w:val="000000"/>
                <w:lang w:eastAsia="en-GB"/>
              </w:rPr>
            </w:pPr>
            <w:r w:rsidRPr="008674F4">
              <w:rPr>
                <w:rFonts w:ascii="Arial" w:hAnsi="Arial" w:cs="Arial"/>
                <w:color w:val="000000"/>
                <w:lang w:eastAsia="en-GB"/>
              </w:rPr>
              <w:t>Oct-Dec</w:t>
            </w:r>
          </w:p>
        </w:tc>
        <w:tc>
          <w:tcPr>
            <w:tcW w:w="519" w:type="pct"/>
            <w:tcBorders>
              <w:top w:val="nil"/>
              <w:left w:val="nil"/>
              <w:bottom w:val="single" w:sz="8" w:space="0" w:color="auto"/>
              <w:right w:val="single" w:sz="8" w:space="0" w:color="auto"/>
            </w:tcBorders>
            <w:shd w:val="clear" w:color="000000" w:fill="BFBFBF"/>
            <w:noWrap/>
            <w:vAlign w:val="bottom"/>
            <w:hideMark/>
          </w:tcPr>
          <w:p w14:paraId="5682213E" w14:textId="77777777" w:rsidR="008674F4" w:rsidRPr="008674F4" w:rsidRDefault="008674F4" w:rsidP="008674F4">
            <w:pPr>
              <w:jc w:val="center"/>
              <w:rPr>
                <w:rFonts w:ascii="Arial" w:hAnsi="Arial" w:cs="Arial"/>
                <w:color w:val="000000"/>
                <w:lang w:eastAsia="en-GB"/>
              </w:rPr>
            </w:pPr>
            <w:r w:rsidRPr="008674F4">
              <w:rPr>
                <w:rFonts w:ascii="Arial" w:hAnsi="Arial" w:cs="Arial"/>
                <w:color w:val="000000"/>
                <w:lang w:eastAsia="en-GB"/>
              </w:rPr>
              <w:t>Jan-Mar</w:t>
            </w:r>
          </w:p>
        </w:tc>
      </w:tr>
      <w:tr w:rsidR="008E31AB" w:rsidRPr="008674F4" w14:paraId="58F8138B" w14:textId="77777777" w:rsidTr="008E31AB">
        <w:trPr>
          <w:trHeight w:val="300"/>
        </w:trPr>
        <w:tc>
          <w:tcPr>
            <w:tcW w:w="894" w:type="pct"/>
            <w:tcBorders>
              <w:top w:val="nil"/>
              <w:left w:val="single" w:sz="8" w:space="0" w:color="auto"/>
              <w:bottom w:val="nil"/>
              <w:right w:val="single" w:sz="8" w:space="0" w:color="auto"/>
            </w:tcBorders>
            <w:shd w:val="clear" w:color="auto" w:fill="auto"/>
            <w:vAlign w:val="bottom"/>
            <w:hideMark/>
          </w:tcPr>
          <w:p w14:paraId="5D568CCB"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nil"/>
            </w:tcBorders>
            <w:shd w:val="clear" w:color="auto" w:fill="auto"/>
            <w:noWrap/>
            <w:vAlign w:val="bottom"/>
            <w:hideMark/>
          </w:tcPr>
          <w:p w14:paraId="5C643DE8" w14:textId="77777777" w:rsidR="008674F4" w:rsidRPr="008674F4" w:rsidRDefault="008674F4" w:rsidP="008674F4">
            <w:pPr>
              <w:rPr>
                <w:rFonts w:ascii="Arial" w:hAnsi="Arial" w:cs="Arial"/>
                <w:color w:val="000000"/>
                <w:lang w:eastAsia="en-GB"/>
              </w:rPr>
            </w:pPr>
          </w:p>
        </w:tc>
        <w:tc>
          <w:tcPr>
            <w:tcW w:w="496" w:type="pct"/>
            <w:tcBorders>
              <w:top w:val="nil"/>
              <w:left w:val="nil"/>
              <w:bottom w:val="nil"/>
              <w:right w:val="nil"/>
            </w:tcBorders>
            <w:shd w:val="clear" w:color="auto" w:fill="auto"/>
            <w:noWrap/>
            <w:vAlign w:val="bottom"/>
            <w:hideMark/>
          </w:tcPr>
          <w:p w14:paraId="0CA7D848" w14:textId="77777777" w:rsidR="008674F4" w:rsidRPr="008674F4" w:rsidRDefault="008674F4" w:rsidP="008674F4">
            <w:pPr>
              <w:rPr>
                <w:lang w:eastAsia="en-GB"/>
              </w:rPr>
            </w:pPr>
          </w:p>
        </w:tc>
        <w:tc>
          <w:tcPr>
            <w:tcW w:w="519" w:type="pct"/>
            <w:tcBorders>
              <w:top w:val="nil"/>
              <w:left w:val="nil"/>
              <w:bottom w:val="nil"/>
              <w:right w:val="nil"/>
            </w:tcBorders>
            <w:shd w:val="clear" w:color="auto" w:fill="auto"/>
            <w:noWrap/>
            <w:vAlign w:val="bottom"/>
            <w:hideMark/>
          </w:tcPr>
          <w:p w14:paraId="1E210452" w14:textId="77777777" w:rsidR="008674F4" w:rsidRPr="008674F4" w:rsidRDefault="008674F4" w:rsidP="008674F4">
            <w:pPr>
              <w:rPr>
                <w:lang w:eastAsia="en-GB"/>
              </w:rPr>
            </w:pPr>
          </w:p>
        </w:tc>
        <w:tc>
          <w:tcPr>
            <w:tcW w:w="519" w:type="pct"/>
            <w:tcBorders>
              <w:top w:val="nil"/>
              <w:left w:val="nil"/>
              <w:bottom w:val="nil"/>
              <w:right w:val="single" w:sz="8" w:space="0" w:color="auto"/>
            </w:tcBorders>
            <w:shd w:val="clear" w:color="auto" w:fill="auto"/>
            <w:noWrap/>
            <w:vAlign w:val="bottom"/>
            <w:hideMark/>
          </w:tcPr>
          <w:p w14:paraId="73AF802C"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nil"/>
            </w:tcBorders>
            <w:shd w:val="clear" w:color="auto" w:fill="auto"/>
            <w:noWrap/>
            <w:vAlign w:val="bottom"/>
            <w:hideMark/>
          </w:tcPr>
          <w:p w14:paraId="2ED515A4"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496" w:type="pct"/>
            <w:tcBorders>
              <w:top w:val="nil"/>
              <w:left w:val="nil"/>
              <w:bottom w:val="nil"/>
              <w:right w:val="nil"/>
            </w:tcBorders>
            <w:shd w:val="clear" w:color="auto" w:fill="auto"/>
            <w:noWrap/>
            <w:vAlign w:val="bottom"/>
            <w:hideMark/>
          </w:tcPr>
          <w:p w14:paraId="3FABFF95" w14:textId="77777777" w:rsidR="008674F4" w:rsidRPr="008674F4" w:rsidRDefault="008674F4" w:rsidP="008674F4">
            <w:pPr>
              <w:rPr>
                <w:rFonts w:ascii="Arial" w:hAnsi="Arial" w:cs="Arial"/>
                <w:color w:val="000000"/>
                <w:lang w:eastAsia="en-GB"/>
              </w:rPr>
            </w:pPr>
          </w:p>
        </w:tc>
        <w:tc>
          <w:tcPr>
            <w:tcW w:w="519" w:type="pct"/>
            <w:tcBorders>
              <w:top w:val="nil"/>
              <w:left w:val="nil"/>
              <w:bottom w:val="nil"/>
              <w:right w:val="nil"/>
            </w:tcBorders>
            <w:shd w:val="clear" w:color="auto" w:fill="auto"/>
            <w:noWrap/>
            <w:vAlign w:val="bottom"/>
            <w:hideMark/>
          </w:tcPr>
          <w:p w14:paraId="4478CA26" w14:textId="77777777" w:rsidR="008674F4" w:rsidRPr="008674F4" w:rsidRDefault="008674F4" w:rsidP="008674F4">
            <w:pPr>
              <w:rPr>
                <w:lang w:eastAsia="en-GB"/>
              </w:rPr>
            </w:pPr>
          </w:p>
        </w:tc>
        <w:tc>
          <w:tcPr>
            <w:tcW w:w="519" w:type="pct"/>
            <w:tcBorders>
              <w:top w:val="nil"/>
              <w:left w:val="nil"/>
              <w:bottom w:val="nil"/>
              <w:right w:val="single" w:sz="8" w:space="0" w:color="auto"/>
            </w:tcBorders>
            <w:shd w:val="clear" w:color="auto" w:fill="auto"/>
            <w:noWrap/>
            <w:vAlign w:val="bottom"/>
            <w:hideMark/>
          </w:tcPr>
          <w:p w14:paraId="68EFF788"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r>
      <w:tr w:rsidR="008674F4" w:rsidRPr="008674F4" w14:paraId="5D8AE098" w14:textId="77777777" w:rsidTr="008E31AB">
        <w:trPr>
          <w:trHeight w:val="540"/>
        </w:trPr>
        <w:tc>
          <w:tcPr>
            <w:tcW w:w="894" w:type="pct"/>
            <w:tcBorders>
              <w:top w:val="nil"/>
              <w:left w:val="single" w:sz="8" w:space="0" w:color="auto"/>
              <w:bottom w:val="nil"/>
              <w:right w:val="single" w:sz="8" w:space="0" w:color="auto"/>
            </w:tcBorders>
            <w:shd w:val="clear" w:color="auto" w:fill="auto"/>
            <w:vAlign w:val="bottom"/>
            <w:hideMark/>
          </w:tcPr>
          <w:p w14:paraId="7B30FEE8" w14:textId="77777777" w:rsidR="008674F4" w:rsidRDefault="008674F4" w:rsidP="008674F4">
            <w:pPr>
              <w:rPr>
                <w:rFonts w:ascii="Arial" w:hAnsi="Arial" w:cs="Arial"/>
                <w:color w:val="000000"/>
                <w:lang w:eastAsia="en-GB"/>
              </w:rPr>
            </w:pPr>
            <w:r w:rsidRPr="008674F4">
              <w:rPr>
                <w:rFonts w:ascii="Arial" w:hAnsi="Arial" w:cs="Arial"/>
                <w:color w:val="000000"/>
                <w:lang w:eastAsia="en-GB"/>
              </w:rPr>
              <w:t>Programme entry review</w:t>
            </w:r>
          </w:p>
          <w:p w14:paraId="40128DFE" w14:textId="3564E84F" w:rsidR="001F0004" w:rsidRPr="008674F4" w:rsidRDefault="001F0004" w:rsidP="008674F4">
            <w:pPr>
              <w:rPr>
                <w:rFonts w:ascii="Arial" w:hAnsi="Arial" w:cs="Arial"/>
                <w:color w:val="000000"/>
                <w:lang w:eastAsia="en-GB"/>
              </w:rPr>
            </w:pPr>
          </w:p>
        </w:tc>
        <w:tc>
          <w:tcPr>
            <w:tcW w:w="519" w:type="pct"/>
            <w:tcBorders>
              <w:top w:val="single" w:sz="8" w:space="0" w:color="auto"/>
              <w:left w:val="nil"/>
              <w:bottom w:val="single" w:sz="8" w:space="0" w:color="auto"/>
              <w:right w:val="single" w:sz="8" w:space="0" w:color="auto"/>
            </w:tcBorders>
            <w:shd w:val="clear" w:color="000000" w:fill="BFBFBF"/>
            <w:noWrap/>
            <w:vAlign w:val="bottom"/>
            <w:hideMark/>
          </w:tcPr>
          <w:p w14:paraId="22DE2297"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496" w:type="pct"/>
            <w:tcBorders>
              <w:top w:val="nil"/>
              <w:left w:val="nil"/>
              <w:bottom w:val="nil"/>
              <w:right w:val="nil"/>
            </w:tcBorders>
            <w:shd w:val="clear" w:color="auto" w:fill="auto"/>
            <w:noWrap/>
            <w:vAlign w:val="bottom"/>
            <w:hideMark/>
          </w:tcPr>
          <w:p w14:paraId="3EE1C21D" w14:textId="77777777" w:rsidR="008674F4" w:rsidRPr="008674F4" w:rsidRDefault="008674F4" w:rsidP="008674F4">
            <w:pPr>
              <w:rPr>
                <w:rFonts w:ascii="Arial" w:hAnsi="Arial" w:cs="Arial"/>
                <w:color w:val="000000"/>
                <w:lang w:eastAsia="en-GB"/>
              </w:rPr>
            </w:pPr>
          </w:p>
        </w:tc>
        <w:tc>
          <w:tcPr>
            <w:tcW w:w="519" w:type="pct"/>
            <w:tcBorders>
              <w:top w:val="nil"/>
              <w:left w:val="nil"/>
              <w:bottom w:val="nil"/>
              <w:right w:val="nil"/>
            </w:tcBorders>
            <w:shd w:val="clear" w:color="auto" w:fill="auto"/>
            <w:noWrap/>
            <w:vAlign w:val="bottom"/>
            <w:hideMark/>
          </w:tcPr>
          <w:p w14:paraId="75E0A268" w14:textId="77777777" w:rsidR="008674F4" w:rsidRPr="008674F4" w:rsidRDefault="008674F4" w:rsidP="008674F4">
            <w:pPr>
              <w:rPr>
                <w:lang w:eastAsia="en-GB"/>
              </w:rPr>
            </w:pPr>
          </w:p>
        </w:tc>
        <w:tc>
          <w:tcPr>
            <w:tcW w:w="519" w:type="pct"/>
            <w:tcBorders>
              <w:top w:val="nil"/>
              <w:left w:val="nil"/>
              <w:bottom w:val="nil"/>
              <w:right w:val="single" w:sz="8" w:space="0" w:color="auto"/>
            </w:tcBorders>
            <w:shd w:val="clear" w:color="auto" w:fill="auto"/>
            <w:noWrap/>
            <w:vAlign w:val="bottom"/>
            <w:hideMark/>
          </w:tcPr>
          <w:p w14:paraId="45C361BF"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nil"/>
            </w:tcBorders>
            <w:shd w:val="clear" w:color="000000" w:fill="D9D9D9"/>
            <w:noWrap/>
            <w:vAlign w:val="bottom"/>
            <w:hideMark/>
          </w:tcPr>
          <w:p w14:paraId="7389C0DD"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496" w:type="pct"/>
            <w:tcBorders>
              <w:top w:val="nil"/>
              <w:left w:val="nil"/>
              <w:bottom w:val="nil"/>
              <w:right w:val="nil"/>
            </w:tcBorders>
            <w:shd w:val="clear" w:color="auto" w:fill="auto"/>
            <w:noWrap/>
            <w:vAlign w:val="bottom"/>
            <w:hideMark/>
          </w:tcPr>
          <w:p w14:paraId="06B8CE62" w14:textId="77777777" w:rsidR="008674F4" w:rsidRPr="008674F4" w:rsidRDefault="008674F4" w:rsidP="008674F4">
            <w:pPr>
              <w:rPr>
                <w:rFonts w:ascii="Arial" w:hAnsi="Arial" w:cs="Arial"/>
                <w:color w:val="000000"/>
                <w:lang w:eastAsia="en-GB"/>
              </w:rPr>
            </w:pPr>
          </w:p>
        </w:tc>
        <w:tc>
          <w:tcPr>
            <w:tcW w:w="519" w:type="pct"/>
            <w:tcBorders>
              <w:top w:val="nil"/>
              <w:left w:val="nil"/>
              <w:bottom w:val="nil"/>
              <w:right w:val="nil"/>
            </w:tcBorders>
            <w:shd w:val="clear" w:color="auto" w:fill="auto"/>
            <w:noWrap/>
            <w:vAlign w:val="bottom"/>
            <w:hideMark/>
          </w:tcPr>
          <w:p w14:paraId="7AD22EE2" w14:textId="77777777" w:rsidR="008674F4" w:rsidRPr="008674F4" w:rsidRDefault="008674F4" w:rsidP="008674F4">
            <w:pPr>
              <w:rPr>
                <w:lang w:eastAsia="en-GB"/>
              </w:rPr>
            </w:pPr>
          </w:p>
        </w:tc>
        <w:tc>
          <w:tcPr>
            <w:tcW w:w="519" w:type="pct"/>
            <w:tcBorders>
              <w:top w:val="nil"/>
              <w:left w:val="nil"/>
              <w:bottom w:val="nil"/>
              <w:right w:val="single" w:sz="8" w:space="0" w:color="auto"/>
            </w:tcBorders>
            <w:shd w:val="clear" w:color="auto" w:fill="auto"/>
            <w:noWrap/>
            <w:vAlign w:val="bottom"/>
            <w:hideMark/>
          </w:tcPr>
          <w:p w14:paraId="6C5D9786"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r>
      <w:tr w:rsidR="008E31AB" w:rsidRPr="008674F4" w14:paraId="7F7413C0" w14:textId="77777777" w:rsidTr="008E31AB">
        <w:trPr>
          <w:trHeight w:val="300"/>
        </w:trPr>
        <w:tc>
          <w:tcPr>
            <w:tcW w:w="894" w:type="pct"/>
            <w:tcBorders>
              <w:top w:val="nil"/>
              <w:left w:val="single" w:sz="8" w:space="0" w:color="auto"/>
              <w:bottom w:val="nil"/>
              <w:right w:val="single" w:sz="8" w:space="0" w:color="auto"/>
            </w:tcBorders>
            <w:shd w:val="clear" w:color="auto" w:fill="auto"/>
            <w:vAlign w:val="bottom"/>
            <w:hideMark/>
          </w:tcPr>
          <w:p w14:paraId="33D71D3B"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nil"/>
            </w:tcBorders>
            <w:shd w:val="clear" w:color="auto" w:fill="auto"/>
            <w:noWrap/>
            <w:vAlign w:val="bottom"/>
            <w:hideMark/>
          </w:tcPr>
          <w:p w14:paraId="5E893D7E" w14:textId="77777777" w:rsidR="008674F4" w:rsidRPr="008674F4" w:rsidRDefault="008674F4" w:rsidP="008674F4">
            <w:pPr>
              <w:rPr>
                <w:rFonts w:ascii="Arial" w:hAnsi="Arial" w:cs="Arial"/>
                <w:color w:val="000000"/>
                <w:lang w:eastAsia="en-GB"/>
              </w:rPr>
            </w:pPr>
          </w:p>
        </w:tc>
        <w:tc>
          <w:tcPr>
            <w:tcW w:w="496" w:type="pct"/>
            <w:tcBorders>
              <w:top w:val="nil"/>
              <w:left w:val="nil"/>
              <w:bottom w:val="nil"/>
              <w:right w:val="nil"/>
            </w:tcBorders>
            <w:shd w:val="clear" w:color="auto" w:fill="auto"/>
            <w:noWrap/>
            <w:vAlign w:val="bottom"/>
            <w:hideMark/>
          </w:tcPr>
          <w:p w14:paraId="5208FB8A" w14:textId="77777777" w:rsidR="008674F4" w:rsidRPr="008674F4" w:rsidRDefault="008674F4" w:rsidP="008674F4">
            <w:pPr>
              <w:rPr>
                <w:lang w:eastAsia="en-GB"/>
              </w:rPr>
            </w:pPr>
          </w:p>
        </w:tc>
        <w:tc>
          <w:tcPr>
            <w:tcW w:w="519" w:type="pct"/>
            <w:tcBorders>
              <w:top w:val="nil"/>
              <w:left w:val="nil"/>
              <w:bottom w:val="nil"/>
              <w:right w:val="nil"/>
            </w:tcBorders>
            <w:shd w:val="clear" w:color="auto" w:fill="auto"/>
            <w:noWrap/>
            <w:vAlign w:val="bottom"/>
            <w:hideMark/>
          </w:tcPr>
          <w:p w14:paraId="3DA6C522" w14:textId="77777777" w:rsidR="008674F4" w:rsidRPr="008674F4" w:rsidRDefault="008674F4" w:rsidP="008674F4">
            <w:pPr>
              <w:rPr>
                <w:lang w:eastAsia="en-GB"/>
              </w:rPr>
            </w:pPr>
          </w:p>
        </w:tc>
        <w:tc>
          <w:tcPr>
            <w:tcW w:w="519" w:type="pct"/>
            <w:tcBorders>
              <w:top w:val="nil"/>
              <w:left w:val="nil"/>
              <w:bottom w:val="nil"/>
              <w:right w:val="single" w:sz="8" w:space="0" w:color="auto"/>
            </w:tcBorders>
            <w:shd w:val="clear" w:color="auto" w:fill="auto"/>
            <w:noWrap/>
            <w:vAlign w:val="bottom"/>
            <w:hideMark/>
          </w:tcPr>
          <w:p w14:paraId="41E587B0"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nil"/>
            </w:tcBorders>
            <w:shd w:val="clear" w:color="auto" w:fill="auto"/>
            <w:noWrap/>
            <w:vAlign w:val="bottom"/>
            <w:hideMark/>
          </w:tcPr>
          <w:p w14:paraId="1D9338B7"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496" w:type="pct"/>
            <w:tcBorders>
              <w:top w:val="nil"/>
              <w:left w:val="nil"/>
              <w:bottom w:val="nil"/>
              <w:right w:val="nil"/>
            </w:tcBorders>
            <w:shd w:val="clear" w:color="auto" w:fill="auto"/>
            <w:noWrap/>
            <w:vAlign w:val="bottom"/>
            <w:hideMark/>
          </w:tcPr>
          <w:p w14:paraId="33F38CCA" w14:textId="77777777" w:rsidR="008674F4" w:rsidRPr="008674F4" w:rsidRDefault="008674F4" w:rsidP="008674F4">
            <w:pPr>
              <w:rPr>
                <w:rFonts w:ascii="Arial" w:hAnsi="Arial" w:cs="Arial"/>
                <w:color w:val="000000"/>
                <w:lang w:eastAsia="en-GB"/>
              </w:rPr>
            </w:pPr>
          </w:p>
        </w:tc>
        <w:tc>
          <w:tcPr>
            <w:tcW w:w="519" w:type="pct"/>
            <w:tcBorders>
              <w:top w:val="nil"/>
              <w:left w:val="nil"/>
              <w:bottom w:val="nil"/>
              <w:right w:val="nil"/>
            </w:tcBorders>
            <w:shd w:val="clear" w:color="auto" w:fill="auto"/>
            <w:noWrap/>
            <w:vAlign w:val="bottom"/>
            <w:hideMark/>
          </w:tcPr>
          <w:p w14:paraId="216CDFBA" w14:textId="77777777" w:rsidR="008674F4" w:rsidRPr="008674F4" w:rsidRDefault="008674F4" w:rsidP="008674F4">
            <w:pPr>
              <w:rPr>
                <w:lang w:eastAsia="en-GB"/>
              </w:rPr>
            </w:pPr>
          </w:p>
        </w:tc>
        <w:tc>
          <w:tcPr>
            <w:tcW w:w="519" w:type="pct"/>
            <w:tcBorders>
              <w:top w:val="nil"/>
              <w:left w:val="nil"/>
              <w:bottom w:val="nil"/>
              <w:right w:val="single" w:sz="8" w:space="0" w:color="auto"/>
            </w:tcBorders>
            <w:shd w:val="clear" w:color="auto" w:fill="auto"/>
            <w:noWrap/>
            <w:vAlign w:val="bottom"/>
            <w:hideMark/>
          </w:tcPr>
          <w:p w14:paraId="68CF9AD7"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r>
      <w:tr w:rsidR="008674F4" w:rsidRPr="008674F4" w14:paraId="0059C110" w14:textId="77777777" w:rsidTr="008E31AB">
        <w:trPr>
          <w:trHeight w:val="800"/>
        </w:trPr>
        <w:tc>
          <w:tcPr>
            <w:tcW w:w="894" w:type="pct"/>
            <w:tcBorders>
              <w:top w:val="nil"/>
              <w:left w:val="single" w:sz="8" w:space="0" w:color="auto"/>
              <w:bottom w:val="nil"/>
              <w:right w:val="single" w:sz="8" w:space="0" w:color="auto"/>
            </w:tcBorders>
            <w:shd w:val="clear" w:color="auto" w:fill="auto"/>
            <w:vAlign w:val="bottom"/>
            <w:hideMark/>
          </w:tcPr>
          <w:p w14:paraId="2326B14D" w14:textId="4C5F2BF1"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Submit programme to TfL</w:t>
            </w:r>
          </w:p>
        </w:tc>
        <w:tc>
          <w:tcPr>
            <w:tcW w:w="519" w:type="pct"/>
            <w:tcBorders>
              <w:top w:val="nil"/>
              <w:left w:val="nil"/>
              <w:bottom w:val="nil"/>
              <w:right w:val="nil"/>
            </w:tcBorders>
            <w:shd w:val="clear" w:color="auto" w:fill="auto"/>
            <w:noWrap/>
            <w:vAlign w:val="bottom"/>
            <w:hideMark/>
          </w:tcPr>
          <w:p w14:paraId="1E6C96E4" w14:textId="77777777" w:rsidR="008674F4" w:rsidRPr="008674F4" w:rsidRDefault="008674F4" w:rsidP="008674F4">
            <w:pPr>
              <w:rPr>
                <w:rFonts w:ascii="Arial" w:hAnsi="Arial" w:cs="Arial"/>
                <w:b/>
                <w:bCs/>
                <w:color w:val="000000"/>
                <w:lang w:eastAsia="en-GB"/>
              </w:rPr>
            </w:pPr>
          </w:p>
        </w:tc>
        <w:tc>
          <w:tcPr>
            <w:tcW w:w="496"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46E559FB"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nil"/>
            </w:tcBorders>
            <w:shd w:val="clear" w:color="auto" w:fill="auto"/>
            <w:noWrap/>
            <w:vAlign w:val="bottom"/>
            <w:hideMark/>
          </w:tcPr>
          <w:p w14:paraId="67B9D204" w14:textId="77777777" w:rsidR="008674F4" w:rsidRPr="008674F4" w:rsidRDefault="008674F4" w:rsidP="008674F4">
            <w:pPr>
              <w:rPr>
                <w:rFonts w:ascii="Arial" w:hAnsi="Arial" w:cs="Arial"/>
                <w:color w:val="000000"/>
                <w:lang w:eastAsia="en-GB"/>
              </w:rPr>
            </w:pPr>
          </w:p>
        </w:tc>
        <w:tc>
          <w:tcPr>
            <w:tcW w:w="519" w:type="pct"/>
            <w:tcBorders>
              <w:top w:val="nil"/>
              <w:left w:val="nil"/>
              <w:bottom w:val="nil"/>
              <w:right w:val="single" w:sz="8" w:space="0" w:color="auto"/>
            </w:tcBorders>
            <w:shd w:val="clear" w:color="auto" w:fill="auto"/>
            <w:noWrap/>
            <w:vAlign w:val="bottom"/>
            <w:hideMark/>
          </w:tcPr>
          <w:p w14:paraId="5EBAC981"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nil"/>
            </w:tcBorders>
            <w:shd w:val="clear" w:color="auto" w:fill="auto"/>
            <w:noWrap/>
            <w:vAlign w:val="bottom"/>
            <w:hideMark/>
          </w:tcPr>
          <w:p w14:paraId="3ED142D7"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496" w:type="pct"/>
            <w:tcBorders>
              <w:top w:val="nil"/>
              <w:left w:val="nil"/>
              <w:bottom w:val="nil"/>
              <w:right w:val="nil"/>
            </w:tcBorders>
            <w:shd w:val="clear" w:color="000000" w:fill="D9D9D9"/>
            <w:noWrap/>
            <w:vAlign w:val="bottom"/>
            <w:hideMark/>
          </w:tcPr>
          <w:p w14:paraId="7CFDF7EF"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nil"/>
            </w:tcBorders>
            <w:shd w:val="clear" w:color="auto" w:fill="auto"/>
            <w:noWrap/>
            <w:vAlign w:val="bottom"/>
            <w:hideMark/>
          </w:tcPr>
          <w:p w14:paraId="361D971E" w14:textId="77777777" w:rsidR="008674F4" w:rsidRPr="008674F4" w:rsidRDefault="008674F4" w:rsidP="008674F4">
            <w:pPr>
              <w:rPr>
                <w:rFonts w:ascii="Arial" w:hAnsi="Arial" w:cs="Arial"/>
                <w:color w:val="000000"/>
                <w:lang w:eastAsia="en-GB"/>
              </w:rPr>
            </w:pPr>
          </w:p>
        </w:tc>
        <w:tc>
          <w:tcPr>
            <w:tcW w:w="519" w:type="pct"/>
            <w:tcBorders>
              <w:top w:val="nil"/>
              <w:left w:val="nil"/>
              <w:bottom w:val="nil"/>
              <w:right w:val="single" w:sz="8" w:space="0" w:color="auto"/>
            </w:tcBorders>
            <w:shd w:val="clear" w:color="auto" w:fill="auto"/>
            <w:noWrap/>
            <w:vAlign w:val="bottom"/>
            <w:hideMark/>
          </w:tcPr>
          <w:p w14:paraId="283B2727"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r>
      <w:tr w:rsidR="008E31AB" w:rsidRPr="008674F4" w14:paraId="17D06052" w14:textId="77777777" w:rsidTr="008E31AB">
        <w:trPr>
          <w:trHeight w:val="300"/>
        </w:trPr>
        <w:tc>
          <w:tcPr>
            <w:tcW w:w="894" w:type="pct"/>
            <w:tcBorders>
              <w:top w:val="nil"/>
              <w:left w:val="single" w:sz="8" w:space="0" w:color="auto"/>
              <w:bottom w:val="nil"/>
              <w:right w:val="single" w:sz="8" w:space="0" w:color="auto"/>
            </w:tcBorders>
            <w:shd w:val="clear" w:color="auto" w:fill="auto"/>
            <w:vAlign w:val="bottom"/>
            <w:hideMark/>
          </w:tcPr>
          <w:p w14:paraId="0E5037A4"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nil"/>
            </w:tcBorders>
            <w:shd w:val="clear" w:color="auto" w:fill="auto"/>
            <w:noWrap/>
            <w:vAlign w:val="bottom"/>
            <w:hideMark/>
          </w:tcPr>
          <w:p w14:paraId="3673443B" w14:textId="77777777" w:rsidR="008674F4" w:rsidRPr="008674F4" w:rsidRDefault="008674F4" w:rsidP="008674F4">
            <w:pPr>
              <w:rPr>
                <w:rFonts w:ascii="Arial" w:hAnsi="Arial" w:cs="Arial"/>
                <w:color w:val="000000"/>
                <w:lang w:eastAsia="en-GB"/>
              </w:rPr>
            </w:pPr>
          </w:p>
        </w:tc>
        <w:tc>
          <w:tcPr>
            <w:tcW w:w="496" w:type="pct"/>
            <w:tcBorders>
              <w:top w:val="nil"/>
              <w:left w:val="nil"/>
              <w:bottom w:val="nil"/>
              <w:right w:val="nil"/>
            </w:tcBorders>
            <w:shd w:val="clear" w:color="auto" w:fill="auto"/>
            <w:noWrap/>
            <w:vAlign w:val="bottom"/>
            <w:hideMark/>
          </w:tcPr>
          <w:p w14:paraId="7F0D4F5F" w14:textId="77777777" w:rsidR="008674F4" w:rsidRPr="008674F4" w:rsidRDefault="008674F4" w:rsidP="008674F4">
            <w:pPr>
              <w:rPr>
                <w:lang w:eastAsia="en-GB"/>
              </w:rPr>
            </w:pPr>
          </w:p>
        </w:tc>
        <w:tc>
          <w:tcPr>
            <w:tcW w:w="519" w:type="pct"/>
            <w:tcBorders>
              <w:top w:val="nil"/>
              <w:left w:val="nil"/>
              <w:bottom w:val="nil"/>
              <w:right w:val="nil"/>
            </w:tcBorders>
            <w:shd w:val="clear" w:color="auto" w:fill="auto"/>
            <w:noWrap/>
            <w:vAlign w:val="bottom"/>
            <w:hideMark/>
          </w:tcPr>
          <w:p w14:paraId="3CAAEDEB" w14:textId="77777777" w:rsidR="008674F4" w:rsidRPr="008674F4" w:rsidRDefault="008674F4" w:rsidP="008674F4">
            <w:pPr>
              <w:rPr>
                <w:lang w:eastAsia="en-GB"/>
              </w:rPr>
            </w:pPr>
          </w:p>
        </w:tc>
        <w:tc>
          <w:tcPr>
            <w:tcW w:w="519" w:type="pct"/>
            <w:tcBorders>
              <w:top w:val="nil"/>
              <w:left w:val="nil"/>
              <w:bottom w:val="nil"/>
              <w:right w:val="single" w:sz="8" w:space="0" w:color="auto"/>
            </w:tcBorders>
            <w:shd w:val="clear" w:color="auto" w:fill="auto"/>
            <w:noWrap/>
            <w:vAlign w:val="bottom"/>
            <w:hideMark/>
          </w:tcPr>
          <w:p w14:paraId="04761456"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nil"/>
            </w:tcBorders>
            <w:shd w:val="clear" w:color="auto" w:fill="auto"/>
            <w:noWrap/>
            <w:vAlign w:val="bottom"/>
            <w:hideMark/>
          </w:tcPr>
          <w:p w14:paraId="40F6D10D"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496" w:type="pct"/>
            <w:tcBorders>
              <w:top w:val="nil"/>
              <w:left w:val="nil"/>
              <w:bottom w:val="nil"/>
              <w:right w:val="nil"/>
            </w:tcBorders>
            <w:shd w:val="clear" w:color="auto" w:fill="auto"/>
            <w:noWrap/>
            <w:vAlign w:val="bottom"/>
            <w:hideMark/>
          </w:tcPr>
          <w:p w14:paraId="57BEC733" w14:textId="77777777" w:rsidR="008674F4" w:rsidRPr="008674F4" w:rsidRDefault="008674F4" w:rsidP="008674F4">
            <w:pPr>
              <w:rPr>
                <w:rFonts w:ascii="Arial" w:hAnsi="Arial" w:cs="Arial"/>
                <w:color w:val="000000"/>
                <w:lang w:eastAsia="en-GB"/>
              </w:rPr>
            </w:pPr>
          </w:p>
        </w:tc>
        <w:tc>
          <w:tcPr>
            <w:tcW w:w="519" w:type="pct"/>
            <w:tcBorders>
              <w:top w:val="nil"/>
              <w:left w:val="nil"/>
              <w:bottom w:val="nil"/>
              <w:right w:val="nil"/>
            </w:tcBorders>
            <w:shd w:val="clear" w:color="auto" w:fill="auto"/>
            <w:noWrap/>
            <w:vAlign w:val="bottom"/>
            <w:hideMark/>
          </w:tcPr>
          <w:p w14:paraId="4CECC372" w14:textId="77777777" w:rsidR="008674F4" w:rsidRPr="008674F4" w:rsidRDefault="008674F4" w:rsidP="008674F4">
            <w:pPr>
              <w:rPr>
                <w:lang w:eastAsia="en-GB"/>
              </w:rPr>
            </w:pPr>
          </w:p>
        </w:tc>
        <w:tc>
          <w:tcPr>
            <w:tcW w:w="519" w:type="pct"/>
            <w:tcBorders>
              <w:top w:val="nil"/>
              <w:left w:val="nil"/>
              <w:bottom w:val="nil"/>
              <w:right w:val="single" w:sz="8" w:space="0" w:color="auto"/>
            </w:tcBorders>
            <w:shd w:val="clear" w:color="auto" w:fill="auto"/>
            <w:noWrap/>
            <w:vAlign w:val="bottom"/>
            <w:hideMark/>
          </w:tcPr>
          <w:p w14:paraId="3212D70A"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r>
      <w:tr w:rsidR="008674F4" w:rsidRPr="008674F4" w14:paraId="63DBCEB4" w14:textId="77777777" w:rsidTr="008E31AB">
        <w:trPr>
          <w:trHeight w:val="540"/>
        </w:trPr>
        <w:tc>
          <w:tcPr>
            <w:tcW w:w="894" w:type="pct"/>
            <w:tcBorders>
              <w:top w:val="nil"/>
              <w:left w:val="single" w:sz="8" w:space="0" w:color="auto"/>
              <w:bottom w:val="nil"/>
              <w:right w:val="single" w:sz="8" w:space="0" w:color="auto"/>
            </w:tcBorders>
            <w:shd w:val="clear" w:color="auto" w:fill="auto"/>
            <w:vAlign w:val="bottom"/>
            <w:hideMark/>
          </w:tcPr>
          <w:p w14:paraId="300BDA6B" w14:textId="4A598191"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New scheme development</w:t>
            </w:r>
            <w:r w:rsidR="008E31AB" w:rsidRPr="00E74D3E">
              <w:rPr>
                <w:rFonts w:ascii="Arial" w:hAnsi="Arial" w:cs="Arial"/>
                <w:color w:val="000000"/>
                <w:lang w:eastAsia="en-GB"/>
              </w:rPr>
              <w:t xml:space="preserve"> and consultation</w:t>
            </w:r>
          </w:p>
        </w:tc>
        <w:tc>
          <w:tcPr>
            <w:tcW w:w="519" w:type="pct"/>
            <w:tcBorders>
              <w:top w:val="nil"/>
              <w:left w:val="nil"/>
              <w:bottom w:val="nil"/>
              <w:right w:val="nil"/>
            </w:tcBorders>
            <w:shd w:val="clear" w:color="auto" w:fill="auto"/>
            <w:noWrap/>
            <w:vAlign w:val="bottom"/>
            <w:hideMark/>
          </w:tcPr>
          <w:p w14:paraId="51C7104A" w14:textId="77777777" w:rsidR="008674F4" w:rsidRPr="008674F4" w:rsidRDefault="008674F4" w:rsidP="008674F4">
            <w:pPr>
              <w:rPr>
                <w:rFonts w:ascii="Arial" w:hAnsi="Arial" w:cs="Arial"/>
                <w:b/>
                <w:bCs/>
                <w:color w:val="000000"/>
                <w:lang w:eastAsia="en-GB"/>
              </w:rPr>
            </w:pPr>
          </w:p>
        </w:tc>
        <w:tc>
          <w:tcPr>
            <w:tcW w:w="496" w:type="pct"/>
            <w:tcBorders>
              <w:top w:val="nil"/>
              <w:left w:val="nil"/>
              <w:bottom w:val="nil"/>
              <w:right w:val="nil"/>
            </w:tcBorders>
            <w:shd w:val="clear" w:color="auto" w:fill="auto"/>
            <w:noWrap/>
            <w:vAlign w:val="bottom"/>
            <w:hideMark/>
          </w:tcPr>
          <w:p w14:paraId="5CC8C36B" w14:textId="77777777" w:rsidR="008674F4" w:rsidRPr="008674F4" w:rsidRDefault="008674F4" w:rsidP="008674F4">
            <w:pPr>
              <w:rPr>
                <w:lang w:eastAsia="en-GB"/>
              </w:rPr>
            </w:pPr>
          </w:p>
        </w:tc>
        <w:tc>
          <w:tcPr>
            <w:tcW w:w="519" w:type="pct"/>
            <w:tcBorders>
              <w:top w:val="single" w:sz="8" w:space="0" w:color="auto"/>
              <w:left w:val="single" w:sz="8" w:space="0" w:color="auto"/>
              <w:bottom w:val="single" w:sz="8" w:space="0" w:color="auto"/>
              <w:right w:val="nil"/>
            </w:tcBorders>
            <w:shd w:val="clear" w:color="000000" w:fill="BFBFBF"/>
            <w:noWrap/>
            <w:vAlign w:val="bottom"/>
            <w:hideMark/>
          </w:tcPr>
          <w:p w14:paraId="1CFDC63A"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single" w:sz="8" w:space="0" w:color="auto"/>
              <w:left w:val="nil"/>
              <w:bottom w:val="single" w:sz="8" w:space="0" w:color="auto"/>
              <w:right w:val="single" w:sz="8" w:space="0" w:color="auto"/>
            </w:tcBorders>
            <w:shd w:val="clear" w:color="000000" w:fill="BFBFBF"/>
            <w:noWrap/>
            <w:vAlign w:val="bottom"/>
            <w:hideMark/>
          </w:tcPr>
          <w:p w14:paraId="4EAA5731"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nil"/>
            </w:tcBorders>
            <w:shd w:val="clear" w:color="auto" w:fill="auto"/>
            <w:noWrap/>
            <w:vAlign w:val="bottom"/>
            <w:hideMark/>
          </w:tcPr>
          <w:p w14:paraId="77DFCE83" w14:textId="77777777" w:rsidR="008674F4" w:rsidRPr="008674F4" w:rsidRDefault="008674F4" w:rsidP="008674F4">
            <w:pPr>
              <w:rPr>
                <w:rFonts w:ascii="Arial" w:hAnsi="Arial" w:cs="Arial"/>
                <w:color w:val="000000"/>
                <w:lang w:eastAsia="en-GB"/>
              </w:rPr>
            </w:pPr>
          </w:p>
        </w:tc>
        <w:tc>
          <w:tcPr>
            <w:tcW w:w="496" w:type="pct"/>
            <w:tcBorders>
              <w:top w:val="nil"/>
              <w:left w:val="nil"/>
              <w:bottom w:val="nil"/>
              <w:right w:val="nil"/>
            </w:tcBorders>
            <w:shd w:val="clear" w:color="auto" w:fill="auto"/>
            <w:noWrap/>
            <w:vAlign w:val="bottom"/>
            <w:hideMark/>
          </w:tcPr>
          <w:p w14:paraId="60025E04" w14:textId="77777777" w:rsidR="008674F4" w:rsidRPr="008674F4" w:rsidRDefault="008674F4" w:rsidP="008674F4">
            <w:pPr>
              <w:rPr>
                <w:lang w:eastAsia="en-GB"/>
              </w:rPr>
            </w:pPr>
          </w:p>
        </w:tc>
        <w:tc>
          <w:tcPr>
            <w:tcW w:w="519" w:type="pct"/>
            <w:tcBorders>
              <w:top w:val="nil"/>
              <w:left w:val="nil"/>
              <w:bottom w:val="nil"/>
              <w:right w:val="nil"/>
            </w:tcBorders>
            <w:shd w:val="clear" w:color="000000" w:fill="D9D9D9"/>
            <w:noWrap/>
            <w:vAlign w:val="bottom"/>
            <w:hideMark/>
          </w:tcPr>
          <w:p w14:paraId="55DDA4FB"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single" w:sz="8" w:space="0" w:color="auto"/>
            </w:tcBorders>
            <w:shd w:val="clear" w:color="000000" w:fill="D9D9D9"/>
            <w:noWrap/>
            <w:vAlign w:val="bottom"/>
            <w:hideMark/>
          </w:tcPr>
          <w:p w14:paraId="330F0FBF"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r>
      <w:tr w:rsidR="008E31AB" w:rsidRPr="008674F4" w14:paraId="105DAFA1" w14:textId="77777777" w:rsidTr="008E31AB">
        <w:trPr>
          <w:trHeight w:val="300"/>
        </w:trPr>
        <w:tc>
          <w:tcPr>
            <w:tcW w:w="894" w:type="pct"/>
            <w:tcBorders>
              <w:top w:val="nil"/>
              <w:left w:val="single" w:sz="8" w:space="0" w:color="auto"/>
              <w:bottom w:val="nil"/>
              <w:right w:val="single" w:sz="8" w:space="0" w:color="auto"/>
            </w:tcBorders>
            <w:shd w:val="clear" w:color="auto" w:fill="auto"/>
            <w:vAlign w:val="bottom"/>
            <w:hideMark/>
          </w:tcPr>
          <w:p w14:paraId="0295B1B3"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nil"/>
            </w:tcBorders>
            <w:shd w:val="clear" w:color="auto" w:fill="auto"/>
            <w:noWrap/>
            <w:vAlign w:val="bottom"/>
            <w:hideMark/>
          </w:tcPr>
          <w:p w14:paraId="43CEDF7E" w14:textId="77777777" w:rsidR="008674F4" w:rsidRPr="008674F4" w:rsidRDefault="008674F4" w:rsidP="008674F4">
            <w:pPr>
              <w:rPr>
                <w:rFonts w:ascii="Arial" w:hAnsi="Arial" w:cs="Arial"/>
                <w:b/>
                <w:bCs/>
                <w:color w:val="000000"/>
                <w:lang w:eastAsia="en-GB"/>
              </w:rPr>
            </w:pPr>
          </w:p>
        </w:tc>
        <w:tc>
          <w:tcPr>
            <w:tcW w:w="496" w:type="pct"/>
            <w:tcBorders>
              <w:top w:val="nil"/>
              <w:left w:val="nil"/>
              <w:bottom w:val="nil"/>
              <w:right w:val="nil"/>
            </w:tcBorders>
            <w:shd w:val="clear" w:color="auto" w:fill="auto"/>
            <w:noWrap/>
            <w:vAlign w:val="bottom"/>
            <w:hideMark/>
          </w:tcPr>
          <w:p w14:paraId="7260B8D8" w14:textId="77777777" w:rsidR="008674F4" w:rsidRPr="008674F4" w:rsidRDefault="008674F4" w:rsidP="008674F4">
            <w:pPr>
              <w:rPr>
                <w:lang w:eastAsia="en-GB"/>
              </w:rPr>
            </w:pPr>
          </w:p>
        </w:tc>
        <w:tc>
          <w:tcPr>
            <w:tcW w:w="519" w:type="pct"/>
            <w:tcBorders>
              <w:top w:val="nil"/>
              <w:left w:val="nil"/>
              <w:bottom w:val="nil"/>
              <w:right w:val="nil"/>
            </w:tcBorders>
            <w:shd w:val="clear" w:color="auto" w:fill="auto"/>
            <w:noWrap/>
            <w:vAlign w:val="bottom"/>
            <w:hideMark/>
          </w:tcPr>
          <w:p w14:paraId="03A01FAC" w14:textId="77777777" w:rsidR="008674F4" w:rsidRPr="008674F4" w:rsidRDefault="008674F4" w:rsidP="008674F4">
            <w:pPr>
              <w:rPr>
                <w:lang w:eastAsia="en-GB"/>
              </w:rPr>
            </w:pPr>
          </w:p>
        </w:tc>
        <w:tc>
          <w:tcPr>
            <w:tcW w:w="519" w:type="pct"/>
            <w:tcBorders>
              <w:top w:val="nil"/>
              <w:left w:val="nil"/>
              <w:bottom w:val="nil"/>
              <w:right w:val="single" w:sz="8" w:space="0" w:color="auto"/>
            </w:tcBorders>
            <w:shd w:val="clear" w:color="auto" w:fill="auto"/>
            <w:noWrap/>
            <w:vAlign w:val="bottom"/>
            <w:hideMark/>
          </w:tcPr>
          <w:p w14:paraId="30EBBDDC"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nil"/>
            </w:tcBorders>
            <w:shd w:val="clear" w:color="auto" w:fill="auto"/>
            <w:noWrap/>
            <w:vAlign w:val="bottom"/>
            <w:hideMark/>
          </w:tcPr>
          <w:p w14:paraId="5EDF797C"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496" w:type="pct"/>
            <w:tcBorders>
              <w:top w:val="nil"/>
              <w:left w:val="nil"/>
              <w:bottom w:val="nil"/>
              <w:right w:val="nil"/>
            </w:tcBorders>
            <w:shd w:val="clear" w:color="auto" w:fill="auto"/>
            <w:noWrap/>
            <w:vAlign w:val="bottom"/>
            <w:hideMark/>
          </w:tcPr>
          <w:p w14:paraId="3E447EB6" w14:textId="77777777" w:rsidR="008674F4" w:rsidRPr="008674F4" w:rsidRDefault="008674F4" w:rsidP="008674F4">
            <w:pPr>
              <w:rPr>
                <w:rFonts w:ascii="Arial" w:hAnsi="Arial" w:cs="Arial"/>
                <w:color w:val="000000"/>
                <w:lang w:eastAsia="en-GB"/>
              </w:rPr>
            </w:pPr>
          </w:p>
        </w:tc>
        <w:tc>
          <w:tcPr>
            <w:tcW w:w="519" w:type="pct"/>
            <w:tcBorders>
              <w:top w:val="nil"/>
              <w:left w:val="nil"/>
              <w:bottom w:val="nil"/>
              <w:right w:val="nil"/>
            </w:tcBorders>
            <w:shd w:val="clear" w:color="auto" w:fill="auto"/>
            <w:noWrap/>
            <w:vAlign w:val="bottom"/>
            <w:hideMark/>
          </w:tcPr>
          <w:p w14:paraId="64BDDED6" w14:textId="77777777" w:rsidR="008674F4" w:rsidRPr="008674F4" w:rsidRDefault="008674F4" w:rsidP="008674F4">
            <w:pPr>
              <w:rPr>
                <w:lang w:eastAsia="en-GB"/>
              </w:rPr>
            </w:pPr>
          </w:p>
        </w:tc>
        <w:tc>
          <w:tcPr>
            <w:tcW w:w="519" w:type="pct"/>
            <w:tcBorders>
              <w:top w:val="nil"/>
              <w:left w:val="nil"/>
              <w:bottom w:val="nil"/>
              <w:right w:val="single" w:sz="8" w:space="0" w:color="auto"/>
            </w:tcBorders>
            <w:shd w:val="clear" w:color="auto" w:fill="auto"/>
            <w:noWrap/>
            <w:vAlign w:val="bottom"/>
            <w:hideMark/>
          </w:tcPr>
          <w:p w14:paraId="631AA5F6"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r>
      <w:tr w:rsidR="008674F4" w:rsidRPr="008674F4" w14:paraId="67916E80" w14:textId="77777777" w:rsidTr="008E31AB">
        <w:trPr>
          <w:trHeight w:val="540"/>
        </w:trPr>
        <w:tc>
          <w:tcPr>
            <w:tcW w:w="894" w:type="pct"/>
            <w:tcBorders>
              <w:top w:val="nil"/>
              <w:left w:val="single" w:sz="8" w:space="0" w:color="auto"/>
              <w:bottom w:val="nil"/>
              <w:right w:val="single" w:sz="8" w:space="0" w:color="auto"/>
            </w:tcBorders>
            <w:shd w:val="clear" w:color="auto" w:fill="auto"/>
            <w:vAlign w:val="bottom"/>
            <w:hideMark/>
          </w:tcPr>
          <w:p w14:paraId="24E669EC" w14:textId="5A0BA75B"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Scheme implementation</w:t>
            </w:r>
            <w:r w:rsidRPr="00E74D3E">
              <w:rPr>
                <w:rFonts w:ascii="Arial" w:hAnsi="Arial" w:cs="Arial"/>
                <w:color w:val="000000"/>
                <w:lang w:eastAsia="en-GB"/>
              </w:rPr>
              <w:t xml:space="preserve"> or bidding</w:t>
            </w:r>
          </w:p>
        </w:tc>
        <w:tc>
          <w:tcPr>
            <w:tcW w:w="519" w:type="pct"/>
            <w:tcBorders>
              <w:top w:val="nil"/>
              <w:left w:val="nil"/>
              <w:bottom w:val="nil"/>
              <w:right w:val="nil"/>
            </w:tcBorders>
            <w:shd w:val="clear" w:color="000000" w:fill="D9D9D9"/>
            <w:noWrap/>
            <w:vAlign w:val="bottom"/>
            <w:hideMark/>
          </w:tcPr>
          <w:p w14:paraId="367A3922"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496" w:type="pct"/>
            <w:tcBorders>
              <w:top w:val="nil"/>
              <w:left w:val="nil"/>
              <w:bottom w:val="nil"/>
              <w:right w:val="nil"/>
            </w:tcBorders>
            <w:shd w:val="clear" w:color="000000" w:fill="D9D9D9"/>
            <w:noWrap/>
            <w:vAlign w:val="bottom"/>
            <w:hideMark/>
          </w:tcPr>
          <w:p w14:paraId="09EEA240"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nil"/>
            </w:tcBorders>
            <w:shd w:val="clear" w:color="000000" w:fill="D9D9D9"/>
            <w:noWrap/>
            <w:vAlign w:val="bottom"/>
            <w:hideMark/>
          </w:tcPr>
          <w:p w14:paraId="22D31D03"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single" w:sz="8" w:space="0" w:color="auto"/>
            </w:tcBorders>
            <w:shd w:val="clear" w:color="auto" w:fill="auto"/>
            <w:noWrap/>
            <w:vAlign w:val="bottom"/>
            <w:hideMark/>
          </w:tcPr>
          <w:p w14:paraId="180CB291"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single" w:sz="8" w:space="0" w:color="auto"/>
              <w:left w:val="nil"/>
              <w:bottom w:val="single" w:sz="8" w:space="0" w:color="auto"/>
              <w:right w:val="nil"/>
            </w:tcBorders>
            <w:shd w:val="clear" w:color="000000" w:fill="BFBFBF"/>
            <w:noWrap/>
            <w:vAlign w:val="bottom"/>
            <w:hideMark/>
          </w:tcPr>
          <w:p w14:paraId="3A2B1A2D"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496" w:type="pct"/>
            <w:tcBorders>
              <w:top w:val="single" w:sz="8" w:space="0" w:color="auto"/>
              <w:left w:val="nil"/>
              <w:bottom w:val="single" w:sz="8" w:space="0" w:color="auto"/>
              <w:right w:val="nil"/>
            </w:tcBorders>
            <w:shd w:val="clear" w:color="000000" w:fill="BFBFBF"/>
            <w:noWrap/>
            <w:vAlign w:val="bottom"/>
            <w:hideMark/>
          </w:tcPr>
          <w:p w14:paraId="2297FE5A"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single" w:sz="8" w:space="0" w:color="auto"/>
              <w:left w:val="nil"/>
              <w:bottom w:val="single" w:sz="8" w:space="0" w:color="auto"/>
              <w:right w:val="single" w:sz="8" w:space="0" w:color="auto"/>
            </w:tcBorders>
            <w:shd w:val="clear" w:color="000000" w:fill="BFBFBF"/>
            <w:noWrap/>
            <w:vAlign w:val="bottom"/>
            <w:hideMark/>
          </w:tcPr>
          <w:p w14:paraId="3C05798B"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single" w:sz="8" w:space="0" w:color="auto"/>
            </w:tcBorders>
            <w:shd w:val="clear" w:color="auto" w:fill="auto"/>
            <w:noWrap/>
            <w:vAlign w:val="bottom"/>
            <w:hideMark/>
          </w:tcPr>
          <w:p w14:paraId="3914A1D6"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r>
      <w:tr w:rsidR="008E31AB" w:rsidRPr="008674F4" w14:paraId="0CF1D698" w14:textId="77777777" w:rsidTr="008E31AB">
        <w:trPr>
          <w:trHeight w:val="290"/>
        </w:trPr>
        <w:tc>
          <w:tcPr>
            <w:tcW w:w="894" w:type="pct"/>
            <w:tcBorders>
              <w:top w:val="nil"/>
              <w:left w:val="single" w:sz="8" w:space="0" w:color="auto"/>
              <w:bottom w:val="nil"/>
              <w:right w:val="single" w:sz="8" w:space="0" w:color="auto"/>
            </w:tcBorders>
            <w:shd w:val="clear" w:color="auto" w:fill="auto"/>
            <w:vAlign w:val="bottom"/>
            <w:hideMark/>
          </w:tcPr>
          <w:p w14:paraId="51490395" w14:textId="77777777" w:rsidR="008674F4" w:rsidRPr="008674F4" w:rsidRDefault="008674F4" w:rsidP="008674F4">
            <w:pPr>
              <w:rPr>
                <w:rFonts w:ascii="Arial" w:hAnsi="Arial" w:cs="Arial"/>
                <w:b/>
                <w:bCs/>
                <w:color w:val="000000"/>
                <w:lang w:eastAsia="en-GB"/>
              </w:rPr>
            </w:pPr>
            <w:r w:rsidRPr="008674F4">
              <w:rPr>
                <w:rFonts w:ascii="Arial" w:hAnsi="Arial" w:cs="Arial"/>
                <w:b/>
                <w:bCs/>
                <w:color w:val="000000"/>
                <w:lang w:eastAsia="en-GB"/>
              </w:rPr>
              <w:t> </w:t>
            </w:r>
          </w:p>
        </w:tc>
        <w:tc>
          <w:tcPr>
            <w:tcW w:w="519" w:type="pct"/>
            <w:tcBorders>
              <w:top w:val="nil"/>
              <w:left w:val="nil"/>
              <w:bottom w:val="nil"/>
              <w:right w:val="nil"/>
            </w:tcBorders>
            <w:shd w:val="clear" w:color="auto" w:fill="auto"/>
            <w:noWrap/>
            <w:vAlign w:val="bottom"/>
            <w:hideMark/>
          </w:tcPr>
          <w:p w14:paraId="791B5839" w14:textId="77777777" w:rsidR="008674F4" w:rsidRPr="008674F4" w:rsidRDefault="008674F4" w:rsidP="008674F4">
            <w:pPr>
              <w:rPr>
                <w:rFonts w:ascii="Arial" w:hAnsi="Arial" w:cs="Arial"/>
                <w:b/>
                <w:bCs/>
                <w:color w:val="000000"/>
                <w:lang w:eastAsia="en-GB"/>
              </w:rPr>
            </w:pPr>
          </w:p>
        </w:tc>
        <w:tc>
          <w:tcPr>
            <w:tcW w:w="496" w:type="pct"/>
            <w:tcBorders>
              <w:top w:val="nil"/>
              <w:left w:val="nil"/>
              <w:bottom w:val="nil"/>
              <w:right w:val="nil"/>
            </w:tcBorders>
            <w:shd w:val="clear" w:color="auto" w:fill="auto"/>
            <w:noWrap/>
            <w:vAlign w:val="bottom"/>
            <w:hideMark/>
          </w:tcPr>
          <w:p w14:paraId="29146E88" w14:textId="77777777" w:rsidR="008674F4" w:rsidRPr="008674F4" w:rsidRDefault="008674F4" w:rsidP="008674F4">
            <w:pPr>
              <w:rPr>
                <w:lang w:eastAsia="en-GB"/>
              </w:rPr>
            </w:pPr>
          </w:p>
        </w:tc>
        <w:tc>
          <w:tcPr>
            <w:tcW w:w="519" w:type="pct"/>
            <w:tcBorders>
              <w:top w:val="nil"/>
              <w:left w:val="nil"/>
              <w:bottom w:val="nil"/>
              <w:right w:val="nil"/>
            </w:tcBorders>
            <w:shd w:val="clear" w:color="auto" w:fill="auto"/>
            <w:noWrap/>
            <w:vAlign w:val="bottom"/>
            <w:hideMark/>
          </w:tcPr>
          <w:p w14:paraId="0FE11992" w14:textId="77777777" w:rsidR="008674F4" w:rsidRPr="008674F4" w:rsidRDefault="008674F4" w:rsidP="008674F4">
            <w:pPr>
              <w:rPr>
                <w:lang w:eastAsia="en-GB"/>
              </w:rPr>
            </w:pPr>
          </w:p>
        </w:tc>
        <w:tc>
          <w:tcPr>
            <w:tcW w:w="519" w:type="pct"/>
            <w:tcBorders>
              <w:top w:val="nil"/>
              <w:left w:val="nil"/>
              <w:bottom w:val="nil"/>
              <w:right w:val="single" w:sz="8" w:space="0" w:color="auto"/>
            </w:tcBorders>
            <w:shd w:val="clear" w:color="auto" w:fill="auto"/>
            <w:noWrap/>
            <w:vAlign w:val="bottom"/>
            <w:hideMark/>
          </w:tcPr>
          <w:p w14:paraId="499EB86D"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nil"/>
              <w:right w:val="nil"/>
            </w:tcBorders>
            <w:shd w:val="clear" w:color="auto" w:fill="auto"/>
            <w:noWrap/>
            <w:vAlign w:val="bottom"/>
            <w:hideMark/>
          </w:tcPr>
          <w:p w14:paraId="691604E3"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496" w:type="pct"/>
            <w:tcBorders>
              <w:top w:val="nil"/>
              <w:left w:val="nil"/>
              <w:bottom w:val="nil"/>
              <w:right w:val="nil"/>
            </w:tcBorders>
            <w:shd w:val="clear" w:color="auto" w:fill="auto"/>
            <w:noWrap/>
            <w:vAlign w:val="bottom"/>
            <w:hideMark/>
          </w:tcPr>
          <w:p w14:paraId="0CC669C3" w14:textId="77777777" w:rsidR="008674F4" w:rsidRPr="008674F4" w:rsidRDefault="008674F4" w:rsidP="008674F4">
            <w:pPr>
              <w:rPr>
                <w:rFonts w:ascii="Arial" w:hAnsi="Arial" w:cs="Arial"/>
                <w:color w:val="000000"/>
                <w:lang w:eastAsia="en-GB"/>
              </w:rPr>
            </w:pPr>
          </w:p>
        </w:tc>
        <w:tc>
          <w:tcPr>
            <w:tcW w:w="519" w:type="pct"/>
            <w:tcBorders>
              <w:top w:val="nil"/>
              <w:left w:val="nil"/>
              <w:bottom w:val="nil"/>
              <w:right w:val="nil"/>
            </w:tcBorders>
            <w:shd w:val="clear" w:color="auto" w:fill="auto"/>
            <w:noWrap/>
            <w:vAlign w:val="bottom"/>
            <w:hideMark/>
          </w:tcPr>
          <w:p w14:paraId="32D40388" w14:textId="77777777" w:rsidR="008674F4" w:rsidRPr="008674F4" w:rsidRDefault="008674F4" w:rsidP="008674F4">
            <w:pPr>
              <w:rPr>
                <w:lang w:eastAsia="en-GB"/>
              </w:rPr>
            </w:pPr>
          </w:p>
        </w:tc>
        <w:tc>
          <w:tcPr>
            <w:tcW w:w="519" w:type="pct"/>
            <w:tcBorders>
              <w:top w:val="nil"/>
              <w:left w:val="nil"/>
              <w:bottom w:val="nil"/>
              <w:right w:val="single" w:sz="8" w:space="0" w:color="auto"/>
            </w:tcBorders>
            <w:shd w:val="clear" w:color="auto" w:fill="auto"/>
            <w:noWrap/>
            <w:vAlign w:val="bottom"/>
            <w:hideMark/>
          </w:tcPr>
          <w:p w14:paraId="0A9839E6"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r>
      <w:tr w:rsidR="008E31AB" w:rsidRPr="008674F4" w14:paraId="7D603A3F" w14:textId="77777777" w:rsidTr="008E31AB">
        <w:trPr>
          <w:trHeight w:val="300"/>
        </w:trPr>
        <w:tc>
          <w:tcPr>
            <w:tcW w:w="894" w:type="pct"/>
            <w:tcBorders>
              <w:top w:val="nil"/>
              <w:left w:val="single" w:sz="8" w:space="0" w:color="auto"/>
              <w:bottom w:val="single" w:sz="8" w:space="0" w:color="auto"/>
              <w:right w:val="single" w:sz="8" w:space="0" w:color="auto"/>
            </w:tcBorders>
            <w:shd w:val="clear" w:color="auto" w:fill="auto"/>
            <w:vAlign w:val="bottom"/>
            <w:hideMark/>
          </w:tcPr>
          <w:p w14:paraId="34C234E0"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single" w:sz="8" w:space="0" w:color="auto"/>
              <w:right w:val="nil"/>
            </w:tcBorders>
            <w:shd w:val="clear" w:color="auto" w:fill="auto"/>
            <w:noWrap/>
            <w:vAlign w:val="bottom"/>
            <w:hideMark/>
          </w:tcPr>
          <w:p w14:paraId="19733CEF"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496" w:type="pct"/>
            <w:tcBorders>
              <w:top w:val="nil"/>
              <w:left w:val="nil"/>
              <w:bottom w:val="single" w:sz="8" w:space="0" w:color="auto"/>
              <w:right w:val="nil"/>
            </w:tcBorders>
            <w:shd w:val="clear" w:color="auto" w:fill="auto"/>
            <w:noWrap/>
            <w:vAlign w:val="bottom"/>
            <w:hideMark/>
          </w:tcPr>
          <w:p w14:paraId="74F56234"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single" w:sz="8" w:space="0" w:color="auto"/>
              <w:right w:val="nil"/>
            </w:tcBorders>
            <w:shd w:val="clear" w:color="auto" w:fill="auto"/>
            <w:noWrap/>
            <w:vAlign w:val="bottom"/>
            <w:hideMark/>
          </w:tcPr>
          <w:p w14:paraId="04C56CBD"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single" w:sz="8" w:space="0" w:color="auto"/>
              <w:right w:val="single" w:sz="8" w:space="0" w:color="auto"/>
            </w:tcBorders>
            <w:shd w:val="clear" w:color="auto" w:fill="auto"/>
            <w:noWrap/>
            <w:vAlign w:val="bottom"/>
            <w:hideMark/>
          </w:tcPr>
          <w:p w14:paraId="24E94E47"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single" w:sz="8" w:space="0" w:color="auto"/>
              <w:right w:val="nil"/>
            </w:tcBorders>
            <w:shd w:val="clear" w:color="auto" w:fill="auto"/>
            <w:noWrap/>
            <w:vAlign w:val="bottom"/>
            <w:hideMark/>
          </w:tcPr>
          <w:p w14:paraId="256CB570"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496" w:type="pct"/>
            <w:tcBorders>
              <w:top w:val="nil"/>
              <w:left w:val="nil"/>
              <w:bottom w:val="single" w:sz="8" w:space="0" w:color="auto"/>
              <w:right w:val="nil"/>
            </w:tcBorders>
            <w:shd w:val="clear" w:color="auto" w:fill="auto"/>
            <w:noWrap/>
            <w:vAlign w:val="bottom"/>
            <w:hideMark/>
          </w:tcPr>
          <w:p w14:paraId="567953A4"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single" w:sz="8" w:space="0" w:color="auto"/>
              <w:right w:val="nil"/>
            </w:tcBorders>
            <w:shd w:val="clear" w:color="auto" w:fill="auto"/>
            <w:noWrap/>
            <w:vAlign w:val="bottom"/>
            <w:hideMark/>
          </w:tcPr>
          <w:p w14:paraId="078A9F23"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c>
          <w:tcPr>
            <w:tcW w:w="519" w:type="pct"/>
            <w:tcBorders>
              <w:top w:val="nil"/>
              <w:left w:val="nil"/>
              <w:bottom w:val="single" w:sz="8" w:space="0" w:color="auto"/>
              <w:right w:val="single" w:sz="8" w:space="0" w:color="auto"/>
            </w:tcBorders>
            <w:shd w:val="clear" w:color="auto" w:fill="auto"/>
            <w:noWrap/>
            <w:vAlign w:val="bottom"/>
            <w:hideMark/>
          </w:tcPr>
          <w:p w14:paraId="6C07AC0C" w14:textId="77777777" w:rsidR="008674F4" w:rsidRPr="008674F4" w:rsidRDefault="008674F4" w:rsidP="008674F4">
            <w:pPr>
              <w:rPr>
                <w:rFonts w:ascii="Arial" w:hAnsi="Arial" w:cs="Arial"/>
                <w:color w:val="000000"/>
                <w:lang w:eastAsia="en-GB"/>
              </w:rPr>
            </w:pPr>
            <w:r w:rsidRPr="008674F4">
              <w:rPr>
                <w:rFonts w:ascii="Arial" w:hAnsi="Arial" w:cs="Arial"/>
                <w:color w:val="000000"/>
                <w:lang w:eastAsia="en-GB"/>
              </w:rPr>
              <w:t> </w:t>
            </w:r>
          </w:p>
        </w:tc>
      </w:tr>
    </w:tbl>
    <w:p w14:paraId="7EB4BE0A" w14:textId="77777777" w:rsidR="001C6726" w:rsidRPr="001C6726" w:rsidRDefault="001C6726" w:rsidP="001C6726">
      <w:pPr>
        <w:ind w:left="851"/>
        <w:rPr>
          <w:rFonts w:ascii="Arial" w:eastAsia="Calibri" w:hAnsi="Arial" w:cs="Arial"/>
          <w:sz w:val="24"/>
          <w:szCs w:val="24"/>
          <w:lang w:eastAsia="en-GB"/>
        </w:rPr>
      </w:pPr>
    </w:p>
    <w:p w14:paraId="1FE3FC9A" w14:textId="085E52C0" w:rsidR="002920CC" w:rsidRDefault="002920CC" w:rsidP="002920CC"/>
    <w:p w14:paraId="78514116" w14:textId="77777777" w:rsidR="00B77AB9" w:rsidRDefault="00B77AB9" w:rsidP="00793006">
      <w:pPr>
        <w:pStyle w:val="Heading2"/>
        <w:keepNext w:val="0"/>
        <w:ind w:left="851" w:firstLine="0"/>
        <w:jc w:val="left"/>
        <w:rPr>
          <w:b/>
          <w:bCs/>
          <w:sz w:val="24"/>
          <w:szCs w:val="24"/>
        </w:rPr>
      </w:pPr>
    </w:p>
    <w:p w14:paraId="4D3F49DC" w14:textId="77777777" w:rsidR="00B77AB9" w:rsidRDefault="00B77AB9" w:rsidP="00793006">
      <w:pPr>
        <w:pStyle w:val="Heading2"/>
        <w:keepNext w:val="0"/>
        <w:ind w:left="851" w:firstLine="0"/>
        <w:jc w:val="left"/>
        <w:rPr>
          <w:b/>
          <w:bCs/>
          <w:sz w:val="24"/>
          <w:szCs w:val="24"/>
        </w:rPr>
      </w:pPr>
    </w:p>
    <w:p w14:paraId="21B4829F" w14:textId="77777777" w:rsidR="00B77AB9" w:rsidRDefault="00B77AB9" w:rsidP="00793006">
      <w:pPr>
        <w:pStyle w:val="Heading2"/>
        <w:keepNext w:val="0"/>
        <w:ind w:left="851" w:firstLine="0"/>
        <w:jc w:val="left"/>
        <w:rPr>
          <w:b/>
          <w:bCs/>
          <w:sz w:val="24"/>
          <w:szCs w:val="24"/>
        </w:rPr>
      </w:pPr>
    </w:p>
    <w:p w14:paraId="1535285B" w14:textId="10016CB8" w:rsidR="002920CC" w:rsidRDefault="002920CC" w:rsidP="00793006">
      <w:pPr>
        <w:pStyle w:val="Heading2"/>
        <w:keepNext w:val="0"/>
        <w:ind w:left="851" w:firstLine="0"/>
        <w:jc w:val="left"/>
        <w:rPr>
          <w:b/>
          <w:bCs/>
          <w:sz w:val="24"/>
          <w:szCs w:val="24"/>
        </w:rPr>
      </w:pPr>
      <w:r>
        <w:rPr>
          <w:b/>
          <w:bCs/>
          <w:sz w:val="24"/>
          <w:szCs w:val="24"/>
        </w:rPr>
        <w:lastRenderedPageBreak/>
        <w:t>Review of s</w:t>
      </w:r>
      <w:r w:rsidRPr="00985D6D">
        <w:rPr>
          <w:b/>
          <w:bCs/>
          <w:sz w:val="24"/>
          <w:szCs w:val="24"/>
        </w:rPr>
        <w:t xml:space="preserve">cheme </w:t>
      </w:r>
      <w:r>
        <w:rPr>
          <w:b/>
          <w:bCs/>
          <w:sz w:val="24"/>
          <w:szCs w:val="24"/>
        </w:rPr>
        <w:t>consultation process</w:t>
      </w:r>
    </w:p>
    <w:p w14:paraId="090E26E7" w14:textId="7EF71D4B" w:rsidR="002920CC" w:rsidRDefault="002920CC" w:rsidP="002920CC"/>
    <w:p w14:paraId="59112CE7" w14:textId="73098BD1" w:rsidR="00B56B6E" w:rsidRPr="001F0004" w:rsidRDefault="001F0004" w:rsidP="004A3520">
      <w:pPr>
        <w:numPr>
          <w:ilvl w:val="0"/>
          <w:numId w:val="1"/>
        </w:numPr>
        <w:tabs>
          <w:tab w:val="num" w:pos="851"/>
        </w:tabs>
        <w:ind w:left="851" w:hanging="851"/>
        <w:rPr>
          <w:rFonts w:ascii="Arial" w:eastAsia="Calibri" w:hAnsi="Arial" w:cs="Arial"/>
          <w:sz w:val="24"/>
          <w:szCs w:val="24"/>
          <w:lang w:eastAsia="en-GB"/>
        </w:rPr>
      </w:pPr>
      <w:r w:rsidRPr="001F0004">
        <w:rPr>
          <w:rFonts w:ascii="Arial" w:eastAsia="Calibri" w:hAnsi="Arial" w:cs="Arial"/>
          <w:sz w:val="24"/>
          <w:szCs w:val="24"/>
          <w:lang w:eastAsia="en-GB"/>
        </w:rPr>
        <w:t>The scheme development process is common to all transport</w:t>
      </w:r>
      <w:r w:rsidR="00F7471F">
        <w:rPr>
          <w:rFonts w:ascii="Arial" w:eastAsia="Calibri" w:hAnsi="Arial" w:cs="Arial"/>
          <w:sz w:val="24"/>
          <w:szCs w:val="24"/>
          <w:lang w:eastAsia="en-GB"/>
        </w:rPr>
        <w:t>ation</w:t>
      </w:r>
      <w:r w:rsidRPr="001F0004">
        <w:rPr>
          <w:rFonts w:ascii="Arial" w:eastAsia="Calibri" w:hAnsi="Arial" w:cs="Arial"/>
          <w:sz w:val="24"/>
          <w:szCs w:val="24"/>
          <w:lang w:eastAsia="en-GB"/>
        </w:rPr>
        <w:t xml:space="preserve"> schemes and will be reviewed as a whole. It is necessary to understand the operational arrangements being used to undertake community engagement before considering the situation with the Street Spaces Programme in 2020. </w:t>
      </w:r>
    </w:p>
    <w:p w14:paraId="1310393B" w14:textId="10854EE6" w:rsidR="00B56B6E" w:rsidRDefault="00B56B6E" w:rsidP="00B56B6E">
      <w:pPr>
        <w:ind w:left="851"/>
        <w:rPr>
          <w:rFonts w:ascii="Arial" w:eastAsia="Calibri" w:hAnsi="Arial" w:cs="Arial"/>
          <w:sz w:val="24"/>
          <w:szCs w:val="24"/>
          <w:lang w:eastAsia="en-GB"/>
        </w:rPr>
      </w:pPr>
    </w:p>
    <w:p w14:paraId="7A8ADCAC" w14:textId="77777777" w:rsidR="001F0004" w:rsidRPr="008E73AB" w:rsidRDefault="001F0004" w:rsidP="001F0004">
      <w:pPr>
        <w:ind w:left="851"/>
        <w:rPr>
          <w:rFonts w:ascii="Arial" w:eastAsia="Calibri" w:hAnsi="Arial" w:cs="Arial"/>
          <w:sz w:val="24"/>
          <w:szCs w:val="24"/>
          <w:u w:val="single"/>
          <w:lang w:eastAsia="en-GB"/>
        </w:rPr>
      </w:pPr>
      <w:r w:rsidRPr="008E73AB">
        <w:rPr>
          <w:rFonts w:ascii="Arial" w:eastAsia="Calibri" w:hAnsi="Arial" w:cs="Arial"/>
          <w:sz w:val="24"/>
          <w:szCs w:val="24"/>
          <w:u w:val="single"/>
          <w:lang w:eastAsia="en-GB"/>
        </w:rPr>
        <w:t>Pre Covid-19 situation</w:t>
      </w:r>
    </w:p>
    <w:p w14:paraId="5FE9D0FA" w14:textId="77777777" w:rsidR="001F0004" w:rsidRDefault="001F0004" w:rsidP="00B56B6E">
      <w:pPr>
        <w:ind w:left="851"/>
        <w:rPr>
          <w:rFonts w:ascii="Arial" w:eastAsia="Calibri" w:hAnsi="Arial" w:cs="Arial"/>
          <w:sz w:val="24"/>
          <w:szCs w:val="24"/>
          <w:lang w:eastAsia="en-GB"/>
        </w:rPr>
      </w:pPr>
    </w:p>
    <w:p w14:paraId="66C6D19C" w14:textId="54AF307E" w:rsidR="000B74A6" w:rsidRPr="000B74A6" w:rsidRDefault="001F0004" w:rsidP="004A3520">
      <w:pPr>
        <w:numPr>
          <w:ilvl w:val="0"/>
          <w:numId w:val="1"/>
        </w:numPr>
        <w:tabs>
          <w:tab w:val="num" w:pos="851"/>
        </w:tabs>
        <w:ind w:left="851" w:hanging="851"/>
        <w:rPr>
          <w:rFonts w:ascii="Arial" w:eastAsia="Calibri" w:hAnsi="Arial" w:cs="Arial"/>
          <w:sz w:val="24"/>
          <w:szCs w:val="24"/>
          <w:lang w:eastAsia="en-GB"/>
        </w:rPr>
      </w:pPr>
      <w:r w:rsidRPr="000B74A6">
        <w:rPr>
          <w:rFonts w:ascii="Arial" w:eastAsia="Calibri" w:hAnsi="Arial" w:cs="Arial"/>
          <w:sz w:val="24"/>
          <w:szCs w:val="24"/>
          <w:lang w:eastAsia="en-GB"/>
        </w:rPr>
        <w:t xml:space="preserve">TARSAP is aware of the processes used to undertake informal and formal consultations on </w:t>
      </w:r>
      <w:r w:rsidR="00F37397" w:rsidRPr="000B74A6">
        <w:rPr>
          <w:rFonts w:ascii="Arial" w:eastAsia="Calibri" w:hAnsi="Arial" w:cs="Arial"/>
          <w:sz w:val="24"/>
          <w:szCs w:val="24"/>
          <w:lang w:eastAsia="en-GB"/>
        </w:rPr>
        <w:t>transport</w:t>
      </w:r>
      <w:r w:rsidR="00F7471F">
        <w:rPr>
          <w:rFonts w:ascii="Arial" w:eastAsia="Calibri" w:hAnsi="Arial" w:cs="Arial"/>
          <w:sz w:val="24"/>
          <w:szCs w:val="24"/>
          <w:lang w:eastAsia="en-GB"/>
        </w:rPr>
        <w:t>ation</w:t>
      </w:r>
      <w:r w:rsidR="00F37397" w:rsidRPr="000B74A6">
        <w:rPr>
          <w:rFonts w:ascii="Arial" w:eastAsia="Calibri" w:hAnsi="Arial" w:cs="Arial"/>
          <w:sz w:val="24"/>
          <w:szCs w:val="24"/>
          <w:lang w:eastAsia="en-GB"/>
        </w:rPr>
        <w:t xml:space="preserve"> </w:t>
      </w:r>
      <w:r w:rsidRPr="000B74A6">
        <w:rPr>
          <w:rFonts w:ascii="Arial" w:eastAsia="Calibri" w:hAnsi="Arial" w:cs="Arial"/>
          <w:sz w:val="24"/>
          <w:szCs w:val="24"/>
          <w:lang w:eastAsia="en-GB"/>
        </w:rPr>
        <w:t xml:space="preserve">schemes and the process has been very effective at </w:t>
      </w:r>
      <w:r w:rsidR="002C046C">
        <w:rPr>
          <w:rFonts w:ascii="Arial" w:eastAsia="Calibri" w:hAnsi="Arial" w:cs="Arial"/>
          <w:sz w:val="24"/>
          <w:szCs w:val="24"/>
          <w:lang w:eastAsia="en-GB"/>
        </w:rPr>
        <w:t>providing</w:t>
      </w:r>
      <w:r w:rsidRPr="000B74A6">
        <w:rPr>
          <w:rFonts w:ascii="Arial" w:eastAsia="Calibri" w:hAnsi="Arial" w:cs="Arial"/>
          <w:sz w:val="24"/>
          <w:szCs w:val="24"/>
          <w:lang w:eastAsia="en-GB"/>
        </w:rPr>
        <w:t xml:space="preserve"> the necessary engagement with stakeholders and members</w:t>
      </w:r>
      <w:r w:rsidR="00B56B6E" w:rsidRPr="000B74A6">
        <w:rPr>
          <w:rFonts w:ascii="Arial" w:eastAsia="Calibri" w:hAnsi="Arial" w:cs="Arial"/>
          <w:sz w:val="24"/>
          <w:szCs w:val="24"/>
          <w:lang w:eastAsia="en-GB"/>
        </w:rPr>
        <w:t xml:space="preserve"> </w:t>
      </w:r>
      <w:r w:rsidRPr="000B74A6">
        <w:rPr>
          <w:rFonts w:ascii="Arial" w:eastAsia="Calibri" w:hAnsi="Arial" w:cs="Arial"/>
          <w:sz w:val="24"/>
          <w:szCs w:val="24"/>
          <w:lang w:eastAsia="en-GB"/>
        </w:rPr>
        <w:t>and achieving positive outcomes</w:t>
      </w:r>
      <w:r w:rsidR="00F37397" w:rsidRPr="000B74A6">
        <w:rPr>
          <w:rFonts w:ascii="Arial" w:eastAsia="Calibri" w:hAnsi="Arial" w:cs="Arial"/>
          <w:sz w:val="24"/>
          <w:szCs w:val="24"/>
          <w:lang w:eastAsia="en-GB"/>
        </w:rPr>
        <w:t xml:space="preserve"> over recent years.</w:t>
      </w:r>
      <w:r w:rsidR="000B74A6">
        <w:rPr>
          <w:rFonts w:ascii="Arial" w:eastAsia="Calibri" w:hAnsi="Arial" w:cs="Arial"/>
          <w:sz w:val="24"/>
          <w:szCs w:val="24"/>
          <w:lang w:eastAsia="en-GB"/>
        </w:rPr>
        <w:t xml:space="preserve"> </w:t>
      </w:r>
      <w:r w:rsidR="000B74A6" w:rsidRPr="000B74A6">
        <w:rPr>
          <w:rFonts w:ascii="Arial" w:eastAsia="Calibri" w:hAnsi="Arial" w:cs="Arial"/>
          <w:sz w:val="24"/>
          <w:szCs w:val="24"/>
          <w:lang w:eastAsia="en-GB"/>
        </w:rPr>
        <w:t xml:space="preserve">The current process has been improved </w:t>
      </w:r>
      <w:r w:rsidR="000B74A6">
        <w:rPr>
          <w:rFonts w:ascii="Arial" w:eastAsia="Calibri" w:hAnsi="Arial" w:cs="Arial"/>
          <w:sz w:val="24"/>
          <w:szCs w:val="24"/>
          <w:lang w:eastAsia="en-GB"/>
        </w:rPr>
        <w:t>by</w:t>
      </w:r>
      <w:r w:rsidR="000B74A6" w:rsidRPr="000B74A6">
        <w:rPr>
          <w:rFonts w:ascii="Arial" w:eastAsia="Calibri" w:hAnsi="Arial" w:cs="Arial"/>
          <w:sz w:val="24"/>
          <w:szCs w:val="24"/>
          <w:lang w:eastAsia="en-GB"/>
        </w:rPr>
        <w:t xml:space="preserve"> </w:t>
      </w:r>
      <w:r w:rsidR="000B74A6">
        <w:rPr>
          <w:rFonts w:ascii="Arial" w:eastAsia="Calibri" w:hAnsi="Arial" w:cs="Arial"/>
          <w:sz w:val="24"/>
          <w:szCs w:val="24"/>
          <w:lang w:eastAsia="en-GB"/>
        </w:rPr>
        <w:t xml:space="preserve">reviewing experiences of undertaking schemes and </w:t>
      </w:r>
      <w:r w:rsidR="000B74A6" w:rsidRPr="000B74A6">
        <w:rPr>
          <w:rFonts w:ascii="Arial" w:eastAsia="Calibri" w:hAnsi="Arial" w:cs="Arial"/>
          <w:sz w:val="24"/>
          <w:szCs w:val="24"/>
          <w:lang w:eastAsia="en-GB"/>
        </w:rPr>
        <w:t>accommodat</w:t>
      </w:r>
      <w:r w:rsidR="000B74A6">
        <w:rPr>
          <w:rFonts w:ascii="Arial" w:eastAsia="Calibri" w:hAnsi="Arial" w:cs="Arial"/>
          <w:sz w:val="24"/>
          <w:szCs w:val="24"/>
          <w:lang w:eastAsia="en-GB"/>
        </w:rPr>
        <w:t>ing</w:t>
      </w:r>
      <w:r w:rsidR="000B74A6" w:rsidRPr="000B74A6">
        <w:rPr>
          <w:rFonts w:ascii="Arial" w:eastAsia="Calibri" w:hAnsi="Arial" w:cs="Arial"/>
          <w:sz w:val="24"/>
          <w:szCs w:val="24"/>
          <w:lang w:eastAsia="en-GB"/>
        </w:rPr>
        <w:t xml:space="preserve"> suggestions from ward councillors and TARSAP.</w:t>
      </w:r>
    </w:p>
    <w:p w14:paraId="78AF4E30" w14:textId="77777777" w:rsidR="001F0004" w:rsidRDefault="001F0004" w:rsidP="00F37397">
      <w:pPr>
        <w:ind w:left="851"/>
        <w:rPr>
          <w:rFonts w:ascii="Arial" w:eastAsia="Calibri" w:hAnsi="Arial" w:cs="Arial"/>
          <w:sz w:val="24"/>
          <w:szCs w:val="24"/>
          <w:lang w:eastAsia="en-GB"/>
        </w:rPr>
      </w:pPr>
    </w:p>
    <w:p w14:paraId="02F49135" w14:textId="2D98D84C" w:rsidR="00B56B6E" w:rsidRDefault="001F0004" w:rsidP="00B56B6E">
      <w:pPr>
        <w:numPr>
          <w:ilvl w:val="0"/>
          <w:numId w:val="1"/>
        </w:numPr>
        <w:tabs>
          <w:tab w:val="num" w:pos="851"/>
        </w:tabs>
        <w:ind w:left="851" w:hanging="851"/>
        <w:rPr>
          <w:rFonts w:ascii="Arial" w:eastAsia="Calibri" w:hAnsi="Arial" w:cs="Arial"/>
          <w:sz w:val="24"/>
          <w:szCs w:val="24"/>
          <w:lang w:eastAsia="en-GB"/>
        </w:rPr>
      </w:pPr>
      <w:r w:rsidRPr="001F0004">
        <w:rPr>
          <w:rFonts w:ascii="Arial" w:eastAsia="Calibri" w:hAnsi="Arial" w:cs="Arial"/>
          <w:sz w:val="24"/>
          <w:szCs w:val="24"/>
          <w:lang w:eastAsia="en-GB"/>
        </w:rPr>
        <w:t xml:space="preserve">The current process used for developing </w:t>
      </w:r>
      <w:r w:rsidR="002416F0">
        <w:rPr>
          <w:rFonts w:ascii="Arial" w:eastAsia="Calibri" w:hAnsi="Arial" w:cs="Arial"/>
          <w:sz w:val="24"/>
          <w:szCs w:val="24"/>
          <w:lang w:eastAsia="en-GB"/>
        </w:rPr>
        <w:t xml:space="preserve">and consulting on </w:t>
      </w:r>
      <w:r w:rsidRPr="001F0004">
        <w:rPr>
          <w:rFonts w:ascii="Arial" w:eastAsia="Calibri" w:hAnsi="Arial" w:cs="Arial"/>
          <w:sz w:val="24"/>
          <w:szCs w:val="24"/>
          <w:lang w:eastAsia="en-GB"/>
        </w:rPr>
        <w:t>transport</w:t>
      </w:r>
      <w:r w:rsidR="00F7471F">
        <w:rPr>
          <w:rFonts w:ascii="Arial" w:eastAsia="Calibri" w:hAnsi="Arial" w:cs="Arial"/>
          <w:sz w:val="24"/>
          <w:szCs w:val="24"/>
          <w:lang w:eastAsia="en-GB"/>
        </w:rPr>
        <w:t>ation</w:t>
      </w:r>
      <w:r w:rsidRPr="001F0004">
        <w:rPr>
          <w:rFonts w:ascii="Arial" w:eastAsia="Calibri" w:hAnsi="Arial" w:cs="Arial"/>
          <w:sz w:val="24"/>
          <w:szCs w:val="24"/>
          <w:lang w:eastAsia="en-GB"/>
        </w:rPr>
        <w:t xml:space="preserve"> schemes is </w:t>
      </w:r>
      <w:r w:rsidR="000B74A6">
        <w:rPr>
          <w:rFonts w:ascii="Arial" w:eastAsia="Calibri" w:hAnsi="Arial" w:cs="Arial"/>
          <w:sz w:val="24"/>
          <w:szCs w:val="24"/>
          <w:lang w:eastAsia="en-GB"/>
        </w:rPr>
        <w:t xml:space="preserve">therefore </w:t>
      </w:r>
      <w:r w:rsidR="00B3671A">
        <w:rPr>
          <w:rFonts w:ascii="Arial" w:eastAsia="Calibri" w:hAnsi="Arial" w:cs="Arial"/>
          <w:sz w:val="24"/>
          <w:szCs w:val="24"/>
          <w:lang w:eastAsia="en-GB"/>
        </w:rPr>
        <w:t xml:space="preserve">fully comprehensive and is </w:t>
      </w:r>
      <w:r w:rsidRPr="001F0004">
        <w:rPr>
          <w:rFonts w:ascii="Arial" w:eastAsia="Calibri" w:hAnsi="Arial" w:cs="Arial"/>
          <w:sz w:val="24"/>
          <w:szCs w:val="24"/>
          <w:lang w:eastAsia="en-GB"/>
        </w:rPr>
        <w:t xml:space="preserve">set out in </w:t>
      </w:r>
      <w:r w:rsidRPr="00F37397">
        <w:rPr>
          <w:rFonts w:ascii="Arial" w:eastAsia="Calibri" w:hAnsi="Arial" w:cs="Arial"/>
          <w:b/>
          <w:bCs/>
          <w:sz w:val="24"/>
          <w:szCs w:val="24"/>
          <w:lang w:eastAsia="en-GB"/>
        </w:rPr>
        <w:t>A</w:t>
      </w:r>
      <w:r w:rsidRPr="001F0004">
        <w:rPr>
          <w:rFonts w:ascii="Arial" w:eastAsia="Calibri" w:hAnsi="Arial" w:cs="Arial"/>
          <w:b/>
          <w:bCs/>
          <w:sz w:val="24"/>
          <w:szCs w:val="24"/>
          <w:lang w:eastAsia="en-GB"/>
        </w:rPr>
        <w:t>ppendix C</w:t>
      </w:r>
      <w:r w:rsidRPr="001F0004">
        <w:rPr>
          <w:rFonts w:ascii="Arial" w:eastAsia="Calibri" w:hAnsi="Arial" w:cs="Arial"/>
          <w:sz w:val="24"/>
          <w:szCs w:val="24"/>
          <w:lang w:eastAsia="en-GB"/>
        </w:rPr>
        <w:t>.</w:t>
      </w:r>
    </w:p>
    <w:p w14:paraId="692BBAFB" w14:textId="4DB12F63" w:rsidR="002920CC" w:rsidRDefault="002920CC" w:rsidP="002920CC"/>
    <w:p w14:paraId="15F596A0" w14:textId="77777777" w:rsidR="00B3671A" w:rsidRPr="008E73AB" w:rsidRDefault="00B3671A" w:rsidP="00B3671A">
      <w:pPr>
        <w:ind w:left="851"/>
        <w:rPr>
          <w:rFonts w:ascii="Arial" w:eastAsia="Calibri" w:hAnsi="Arial" w:cs="Arial"/>
          <w:sz w:val="24"/>
          <w:szCs w:val="24"/>
          <w:u w:val="single"/>
          <w:lang w:eastAsia="en-GB"/>
        </w:rPr>
      </w:pPr>
      <w:r w:rsidRPr="008E73AB">
        <w:rPr>
          <w:rFonts w:ascii="Arial" w:eastAsia="Calibri" w:hAnsi="Arial" w:cs="Arial"/>
          <w:sz w:val="24"/>
          <w:szCs w:val="24"/>
          <w:u w:val="single"/>
          <w:lang w:eastAsia="en-GB"/>
        </w:rPr>
        <w:t>Current situation (Covid-19)</w:t>
      </w:r>
    </w:p>
    <w:p w14:paraId="2173BAA4" w14:textId="03F38414" w:rsidR="002920CC" w:rsidRDefault="002920CC" w:rsidP="002920CC"/>
    <w:p w14:paraId="6BC8E246" w14:textId="00A4DF56" w:rsidR="00B3671A" w:rsidRDefault="00B3671A" w:rsidP="00B3671A">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The delivery of the Street Spaces Programme did not provide the usual amount of time to undertake public consultation as set out in Appendix C. The funding agencies only provided a short timescale to deliver very challenging projects </w:t>
      </w:r>
      <w:r w:rsidR="000B74A6">
        <w:rPr>
          <w:rFonts w:ascii="Arial" w:eastAsia="Calibri" w:hAnsi="Arial" w:cs="Arial"/>
          <w:sz w:val="24"/>
          <w:szCs w:val="24"/>
          <w:lang w:eastAsia="en-GB"/>
        </w:rPr>
        <w:t xml:space="preserve">(delivery of schemes by the end of September 2020) </w:t>
      </w:r>
      <w:r>
        <w:rPr>
          <w:rFonts w:ascii="Arial" w:eastAsia="Calibri" w:hAnsi="Arial" w:cs="Arial"/>
          <w:sz w:val="24"/>
          <w:szCs w:val="24"/>
          <w:lang w:eastAsia="en-GB"/>
        </w:rPr>
        <w:t>and so an alternative public engagement process was agreed with senior members that could enable a faster delivery programme.</w:t>
      </w:r>
    </w:p>
    <w:p w14:paraId="7B3FE22D" w14:textId="77777777" w:rsidR="00B3671A" w:rsidRDefault="00B3671A" w:rsidP="00B3671A">
      <w:pPr>
        <w:ind w:left="851"/>
        <w:rPr>
          <w:rFonts w:ascii="Arial" w:eastAsia="Calibri" w:hAnsi="Arial" w:cs="Arial"/>
          <w:sz w:val="24"/>
          <w:szCs w:val="24"/>
          <w:lang w:eastAsia="en-GB"/>
        </w:rPr>
      </w:pPr>
    </w:p>
    <w:p w14:paraId="7D2DCF41" w14:textId="097F6265" w:rsidR="00B3671A" w:rsidRDefault="00B3671A" w:rsidP="00B3671A">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A public engagement portal was used to act as the focal point for the Street Spaces programme and to publicise the council’s proposals, provide details of the schemes and to receive feedback on the schemes. The portal was publicised by using available media channels, including social media, by the Council’s corporate communications team to highlight the portal.</w:t>
      </w:r>
    </w:p>
    <w:p w14:paraId="33915BF5" w14:textId="77777777" w:rsidR="006F3E31" w:rsidRDefault="006F3E31" w:rsidP="006F3E31">
      <w:pPr>
        <w:pStyle w:val="ListParagraph"/>
        <w:rPr>
          <w:rFonts w:eastAsia="Calibri" w:cs="Arial"/>
          <w:lang w:eastAsia="en-GB"/>
        </w:rPr>
      </w:pPr>
    </w:p>
    <w:p w14:paraId="76EE6B25" w14:textId="268D4090" w:rsidR="006F3E31" w:rsidRDefault="00D50A80" w:rsidP="00B3671A">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It was made clear that t</w:t>
      </w:r>
      <w:r w:rsidR="006F3E31">
        <w:rPr>
          <w:rFonts w:ascii="Arial" w:eastAsia="Calibri" w:hAnsi="Arial" w:cs="Arial"/>
          <w:sz w:val="24"/>
          <w:szCs w:val="24"/>
          <w:lang w:eastAsia="en-GB"/>
        </w:rPr>
        <w:t xml:space="preserve">he proposals were to be introduced </w:t>
      </w:r>
      <w:r>
        <w:rPr>
          <w:rFonts w:ascii="Arial" w:eastAsia="Calibri" w:hAnsi="Arial" w:cs="Arial"/>
          <w:sz w:val="24"/>
          <w:szCs w:val="24"/>
          <w:lang w:eastAsia="en-GB"/>
        </w:rPr>
        <w:t>as</w:t>
      </w:r>
      <w:r w:rsidR="006F3E31">
        <w:rPr>
          <w:rFonts w:ascii="Arial" w:eastAsia="Calibri" w:hAnsi="Arial" w:cs="Arial"/>
          <w:sz w:val="24"/>
          <w:szCs w:val="24"/>
          <w:lang w:eastAsia="en-GB"/>
        </w:rPr>
        <w:t xml:space="preserve"> temporary or exper</w:t>
      </w:r>
      <w:r>
        <w:rPr>
          <w:rFonts w:ascii="Arial" w:eastAsia="Calibri" w:hAnsi="Arial" w:cs="Arial"/>
          <w:sz w:val="24"/>
          <w:szCs w:val="24"/>
          <w:lang w:eastAsia="en-GB"/>
        </w:rPr>
        <w:t>imental measures with the key intention to review them in operation</w:t>
      </w:r>
      <w:r w:rsidR="002C046C">
        <w:rPr>
          <w:rFonts w:ascii="Arial" w:eastAsia="Calibri" w:hAnsi="Arial" w:cs="Arial"/>
          <w:sz w:val="24"/>
          <w:szCs w:val="24"/>
          <w:lang w:eastAsia="en-GB"/>
        </w:rPr>
        <w:t xml:space="preserve"> rather than have a full public consultation process in </w:t>
      </w:r>
      <w:proofErr w:type="spellStart"/>
      <w:r w:rsidR="002C046C">
        <w:rPr>
          <w:rFonts w:ascii="Arial" w:eastAsia="Calibri" w:hAnsi="Arial" w:cs="Arial"/>
          <w:sz w:val="24"/>
          <w:szCs w:val="24"/>
          <w:lang w:eastAsia="en-GB"/>
        </w:rPr>
        <w:t>adavnce</w:t>
      </w:r>
      <w:proofErr w:type="spellEnd"/>
      <w:r>
        <w:rPr>
          <w:rFonts w:ascii="Arial" w:eastAsia="Calibri" w:hAnsi="Arial" w:cs="Arial"/>
          <w:sz w:val="24"/>
          <w:szCs w:val="24"/>
          <w:lang w:eastAsia="en-GB"/>
        </w:rPr>
        <w:t>.</w:t>
      </w:r>
    </w:p>
    <w:p w14:paraId="292E17C1" w14:textId="77777777" w:rsidR="000B74A6" w:rsidRDefault="000B74A6" w:rsidP="000B74A6">
      <w:pPr>
        <w:pStyle w:val="ListParagraph"/>
        <w:rPr>
          <w:rFonts w:eastAsia="Calibri" w:cs="Arial"/>
          <w:lang w:eastAsia="en-GB"/>
        </w:rPr>
      </w:pPr>
    </w:p>
    <w:p w14:paraId="57540911" w14:textId="4DECAD0A" w:rsidR="000B74A6" w:rsidRDefault="000B74A6" w:rsidP="000B74A6">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The feedback was to be reviewed by the Portfolio Holder – Environment to determine whether schemes should be implemented.</w:t>
      </w:r>
    </w:p>
    <w:p w14:paraId="0BB726A3" w14:textId="77777777" w:rsidR="000B74A6" w:rsidRDefault="000B74A6" w:rsidP="000B74A6">
      <w:pPr>
        <w:rPr>
          <w:rFonts w:ascii="Arial" w:eastAsia="Calibri" w:hAnsi="Arial" w:cs="Arial"/>
          <w:sz w:val="24"/>
          <w:szCs w:val="24"/>
          <w:lang w:eastAsia="en-GB"/>
        </w:rPr>
      </w:pPr>
    </w:p>
    <w:p w14:paraId="321F7E92" w14:textId="13F2A311" w:rsidR="006F3E31" w:rsidRPr="006F3E31" w:rsidRDefault="000B74A6" w:rsidP="006F3E31">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A weekly update was provided to all members to keep them advised of progress with the programme.</w:t>
      </w:r>
    </w:p>
    <w:p w14:paraId="5C480AE8" w14:textId="77777777" w:rsidR="00B3671A" w:rsidRDefault="00B3671A" w:rsidP="00B3671A">
      <w:pPr>
        <w:pStyle w:val="ListParagraph"/>
        <w:rPr>
          <w:rFonts w:eastAsia="Calibri" w:cs="Arial"/>
          <w:lang w:eastAsia="en-GB"/>
        </w:rPr>
      </w:pPr>
    </w:p>
    <w:p w14:paraId="49C316A1" w14:textId="7105AF45" w:rsidR="00B3671A" w:rsidRDefault="00B3671A" w:rsidP="00B3671A">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A number of problems became evident with </w:t>
      </w:r>
      <w:r w:rsidR="000B74A6">
        <w:rPr>
          <w:rFonts w:ascii="Arial" w:eastAsia="Calibri" w:hAnsi="Arial" w:cs="Arial"/>
          <w:sz w:val="24"/>
          <w:szCs w:val="24"/>
          <w:lang w:eastAsia="en-GB"/>
        </w:rPr>
        <w:t>the short engagement time scales to deliver the programme</w:t>
      </w:r>
      <w:r>
        <w:rPr>
          <w:rFonts w:ascii="Arial" w:eastAsia="Calibri" w:hAnsi="Arial" w:cs="Arial"/>
          <w:sz w:val="24"/>
          <w:szCs w:val="24"/>
          <w:lang w:eastAsia="en-GB"/>
        </w:rPr>
        <w:t>:</w:t>
      </w:r>
    </w:p>
    <w:p w14:paraId="6BB18488" w14:textId="77777777" w:rsidR="00B3671A" w:rsidRDefault="00B3671A" w:rsidP="00B3671A">
      <w:pPr>
        <w:pStyle w:val="ListParagraph"/>
        <w:rPr>
          <w:rFonts w:eastAsia="Calibri" w:cs="Arial"/>
          <w:lang w:eastAsia="en-GB"/>
        </w:rPr>
      </w:pPr>
    </w:p>
    <w:p w14:paraId="1E7AE897" w14:textId="769C51A1" w:rsidR="00BC357D" w:rsidRDefault="00B3671A" w:rsidP="00BC357D">
      <w:pPr>
        <w:numPr>
          <w:ilvl w:val="0"/>
          <w:numId w:val="34"/>
        </w:numPr>
        <w:ind w:left="1418" w:hanging="425"/>
        <w:rPr>
          <w:rFonts w:ascii="Arial" w:eastAsia="Calibri" w:hAnsi="Arial" w:cs="Arial"/>
          <w:sz w:val="24"/>
          <w:szCs w:val="24"/>
          <w:lang w:eastAsia="en-GB"/>
        </w:rPr>
      </w:pPr>
      <w:r>
        <w:rPr>
          <w:rFonts w:ascii="Arial" w:eastAsia="Calibri" w:hAnsi="Arial" w:cs="Arial"/>
          <w:sz w:val="24"/>
          <w:szCs w:val="24"/>
          <w:lang w:eastAsia="en-GB"/>
        </w:rPr>
        <w:t xml:space="preserve">Residents and businesses </w:t>
      </w:r>
      <w:r w:rsidR="006F3E31">
        <w:rPr>
          <w:rFonts w:ascii="Arial" w:eastAsia="Calibri" w:hAnsi="Arial" w:cs="Arial"/>
          <w:sz w:val="24"/>
          <w:szCs w:val="24"/>
          <w:lang w:eastAsia="en-GB"/>
        </w:rPr>
        <w:t xml:space="preserve">showed that they </w:t>
      </w:r>
      <w:r>
        <w:rPr>
          <w:rFonts w:ascii="Arial" w:eastAsia="Calibri" w:hAnsi="Arial" w:cs="Arial"/>
          <w:sz w:val="24"/>
          <w:szCs w:val="24"/>
          <w:lang w:eastAsia="en-GB"/>
        </w:rPr>
        <w:t>are more accustom</w:t>
      </w:r>
      <w:r w:rsidR="000B74A6">
        <w:rPr>
          <w:rFonts w:ascii="Arial" w:eastAsia="Calibri" w:hAnsi="Arial" w:cs="Arial"/>
          <w:sz w:val="24"/>
          <w:szCs w:val="24"/>
          <w:lang w:eastAsia="en-GB"/>
        </w:rPr>
        <w:t xml:space="preserve">ed to receiving leaflets from the Council or looking for consultations on the </w:t>
      </w:r>
      <w:r w:rsidR="000B74A6">
        <w:rPr>
          <w:rFonts w:ascii="Arial" w:eastAsia="Calibri" w:hAnsi="Arial" w:cs="Arial"/>
          <w:sz w:val="24"/>
          <w:szCs w:val="24"/>
          <w:lang w:eastAsia="en-GB"/>
        </w:rPr>
        <w:lastRenderedPageBreak/>
        <w:t>Council website and initially had difficulty with finding the information</w:t>
      </w:r>
      <w:r w:rsidR="006F3E31">
        <w:rPr>
          <w:rFonts w:ascii="Arial" w:eastAsia="Calibri" w:hAnsi="Arial" w:cs="Arial"/>
          <w:sz w:val="24"/>
          <w:szCs w:val="24"/>
          <w:lang w:eastAsia="en-GB"/>
        </w:rPr>
        <w:t xml:space="preserve"> on the portal</w:t>
      </w:r>
      <w:r w:rsidR="000B74A6">
        <w:rPr>
          <w:rFonts w:ascii="Arial" w:eastAsia="Calibri" w:hAnsi="Arial" w:cs="Arial"/>
          <w:sz w:val="24"/>
          <w:szCs w:val="24"/>
          <w:lang w:eastAsia="en-GB"/>
        </w:rPr>
        <w:t>,</w:t>
      </w:r>
    </w:p>
    <w:p w14:paraId="65F489CB" w14:textId="77777777" w:rsidR="002416F0" w:rsidRPr="00BC357D" w:rsidRDefault="002416F0" w:rsidP="002416F0">
      <w:pPr>
        <w:ind w:left="1418"/>
        <w:rPr>
          <w:rFonts w:ascii="Arial" w:eastAsia="Calibri" w:hAnsi="Arial" w:cs="Arial"/>
          <w:sz w:val="24"/>
          <w:szCs w:val="24"/>
          <w:lang w:eastAsia="en-GB"/>
        </w:rPr>
      </w:pPr>
    </w:p>
    <w:p w14:paraId="5366F113" w14:textId="715717C5" w:rsidR="000B74A6" w:rsidRDefault="000B74A6" w:rsidP="000B74A6">
      <w:pPr>
        <w:numPr>
          <w:ilvl w:val="0"/>
          <w:numId w:val="34"/>
        </w:numPr>
        <w:ind w:left="1418" w:hanging="425"/>
        <w:rPr>
          <w:rFonts w:ascii="Arial" w:eastAsia="Calibri" w:hAnsi="Arial" w:cs="Arial"/>
          <w:sz w:val="24"/>
          <w:szCs w:val="24"/>
          <w:lang w:eastAsia="en-GB"/>
        </w:rPr>
      </w:pPr>
      <w:r>
        <w:rPr>
          <w:rFonts w:ascii="Arial" w:eastAsia="Calibri" w:hAnsi="Arial" w:cs="Arial"/>
          <w:sz w:val="24"/>
          <w:szCs w:val="24"/>
          <w:lang w:eastAsia="en-GB"/>
        </w:rPr>
        <w:t>The radical nature of the proposals coupled with the short notice provoked a hostile reaction from some sectors of the community</w:t>
      </w:r>
      <w:r w:rsidR="006F3E31">
        <w:rPr>
          <w:rFonts w:ascii="Arial" w:eastAsia="Calibri" w:hAnsi="Arial" w:cs="Arial"/>
          <w:sz w:val="24"/>
          <w:szCs w:val="24"/>
          <w:lang w:eastAsia="en-GB"/>
        </w:rPr>
        <w:t xml:space="preserve"> which escalated within communities</w:t>
      </w:r>
      <w:r w:rsidR="00BC357D">
        <w:rPr>
          <w:rFonts w:ascii="Arial" w:eastAsia="Calibri" w:hAnsi="Arial" w:cs="Arial"/>
          <w:sz w:val="24"/>
          <w:szCs w:val="24"/>
          <w:lang w:eastAsia="en-GB"/>
        </w:rPr>
        <w:t xml:space="preserve"> over time</w:t>
      </w:r>
      <w:r>
        <w:rPr>
          <w:rFonts w:ascii="Arial" w:eastAsia="Calibri" w:hAnsi="Arial" w:cs="Arial"/>
          <w:sz w:val="24"/>
          <w:szCs w:val="24"/>
          <w:lang w:eastAsia="en-GB"/>
        </w:rPr>
        <w:t>,</w:t>
      </w:r>
    </w:p>
    <w:p w14:paraId="3537D767" w14:textId="77777777" w:rsidR="002416F0" w:rsidRDefault="002416F0" w:rsidP="002416F0">
      <w:pPr>
        <w:rPr>
          <w:rFonts w:ascii="Arial" w:eastAsia="Calibri" w:hAnsi="Arial" w:cs="Arial"/>
          <w:sz w:val="24"/>
          <w:szCs w:val="24"/>
          <w:lang w:eastAsia="en-GB"/>
        </w:rPr>
      </w:pPr>
    </w:p>
    <w:p w14:paraId="72CEB6D6" w14:textId="4B9189CF" w:rsidR="000B74A6" w:rsidRDefault="006F3E31" w:rsidP="000B74A6">
      <w:pPr>
        <w:numPr>
          <w:ilvl w:val="0"/>
          <w:numId w:val="34"/>
        </w:numPr>
        <w:ind w:left="1418" w:hanging="425"/>
        <w:rPr>
          <w:rFonts w:ascii="Arial" w:eastAsia="Calibri" w:hAnsi="Arial" w:cs="Arial"/>
          <w:sz w:val="24"/>
          <w:szCs w:val="24"/>
          <w:lang w:eastAsia="en-GB"/>
        </w:rPr>
      </w:pPr>
      <w:r>
        <w:rPr>
          <w:rFonts w:ascii="Arial" w:eastAsia="Calibri" w:hAnsi="Arial" w:cs="Arial"/>
          <w:sz w:val="24"/>
          <w:szCs w:val="24"/>
          <w:lang w:eastAsia="en-GB"/>
        </w:rPr>
        <w:t xml:space="preserve">The complex issues involved in understanding the need for the measures were </w:t>
      </w:r>
      <w:r w:rsidR="00BC357D">
        <w:rPr>
          <w:rFonts w:ascii="Arial" w:eastAsia="Calibri" w:hAnsi="Arial" w:cs="Arial"/>
          <w:sz w:val="24"/>
          <w:szCs w:val="24"/>
          <w:lang w:eastAsia="en-GB"/>
        </w:rPr>
        <w:t>not given full</w:t>
      </w:r>
      <w:r>
        <w:rPr>
          <w:rFonts w:ascii="Arial" w:eastAsia="Calibri" w:hAnsi="Arial" w:cs="Arial"/>
          <w:sz w:val="24"/>
          <w:szCs w:val="24"/>
          <w:lang w:eastAsia="en-GB"/>
        </w:rPr>
        <w:t xml:space="preserve"> considered because to</w:t>
      </w:r>
      <w:r w:rsidR="00BC357D">
        <w:rPr>
          <w:rFonts w:ascii="Arial" w:eastAsia="Calibri" w:hAnsi="Arial" w:cs="Arial"/>
          <w:sz w:val="24"/>
          <w:szCs w:val="24"/>
          <w:lang w:eastAsia="en-GB"/>
        </w:rPr>
        <w:t>o</w:t>
      </w:r>
      <w:r>
        <w:rPr>
          <w:rFonts w:ascii="Arial" w:eastAsia="Calibri" w:hAnsi="Arial" w:cs="Arial"/>
          <w:sz w:val="24"/>
          <w:szCs w:val="24"/>
          <w:lang w:eastAsia="en-GB"/>
        </w:rPr>
        <w:t xml:space="preserve"> much focus was on the perceived impact of the measures and fears about the worst outcomes rather than considering the pros and cons</w:t>
      </w:r>
      <w:r w:rsidR="002416F0">
        <w:rPr>
          <w:rFonts w:ascii="Arial" w:eastAsia="Calibri" w:hAnsi="Arial" w:cs="Arial"/>
          <w:sz w:val="24"/>
          <w:szCs w:val="24"/>
          <w:lang w:eastAsia="en-GB"/>
        </w:rPr>
        <w:t>,</w:t>
      </w:r>
    </w:p>
    <w:p w14:paraId="2960BAD1" w14:textId="77777777" w:rsidR="002416F0" w:rsidRDefault="002416F0" w:rsidP="002416F0">
      <w:pPr>
        <w:rPr>
          <w:rFonts w:ascii="Arial" w:eastAsia="Calibri" w:hAnsi="Arial" w:cs="Arial"/>
          <w:sz w:val="24"/>
          <w:szCs w:val="24"/>
          <w:lang w:eastAsia="en-GB"/>
        </w:rPr>
      </w:pPr>
    </w:p>
    <w:p w14:paraId="3EC8A69D" w14:textId="2CEEE118" w:rsidR="00D50A80" w:rsidRDefault="00D50A80" w:rsidP="000B74A6">
      <w:pPr>
        <w:numPr>
          <w:ilvl w:val="0"/>
          <w:numId w:val="34"/>
        </w:numPr>
        <w:ind w:left="1418" w:hanging="425"/>
        <w:rPr>
          <w:rFonts w:ascii="Arial" w:eastAsia="Calibri" w:hAnsi="Arial" w:cs="Arial"/>
          <w:sz w:val="24"/>
          <w:szCs w:val="24"/>
          <w:lang w:eastAsia="en-GB"/>
        </w:rPr>
      </w:pPr>
      <w:r>
        <w:rPr>
          <w:rFonts w:ascii="Arial" w:eastAsia="Calibri" w:hAnsi="Arial" w:cs="Arial"/>
          <w:sz w:val="24"/>
          <w:szCs w:val="24"/>
          <w:lang w:eastAsia="en-GB"/>
        </w:rPr>
        <w:t>The temporary / experimental nature of the schemes was not taken into account fully and proposals were treated as though they were permanent measures.</w:t>
      </w:r>
    </w:p>
    <w:p w14:paraId="210B4743" w14:textId="48B99135" w:rsidR="006F3E31" w:rsidRDefault="006F3E31" w:rsidP="006F3E31">
      <w:pPr>
        <w:rPr>
          <w:rFonts w:ascii="Arial" w:eastAsia="Calibri" w:hAnsi="Arial" w:cs="Arial"/>
          <w:sz w:val="24"/>
          <w:szCs w:val="24"/>
          <w:lang w:eastAsia="en-GB"/>
        </w:rPr>
      </w:pPr>
    </w:p>
    <w:p w14:paraId="7EC445F4" w14:textId="134CEF27" w:rsidR="006F3E31" w:rsidRDefault="006F3E31" w:rsidP="006F3E31">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Ultimately the difficulties with the programme required a report to TARSAP on 10</w:t>
      </w:r>
      <w:r w:rsidRPr="006F3E31">
        <w:rPr>
          <w:rFonts w:ascii="Arial" w:eastAsia="Calibri" w:hAnsi="Arial" w:cs="Arial"/>
          <w:sz w:val="24"/>
          <w:szCs w:val="24"/>
          <w:vertAlign w:val="superscript"/>
          <w:lang w:eastAsia="en-GB"/>
        </w:rPr>
        <w:t>th</w:t>
      </w:r>
      <w:r>
        <w:rPr>
          <w:rFonts w:ascii="Arial" w:eastAsia="Calibri" w:hAnsi="Arial" w:cs="Arial"/>
          <w:sz w:val="24"/>
          <w:szCs w:val="24"/>
          <w:lang w:eastAsia="en-GB"/>
        </w:rPr>
        <w:t xml:space="preserve"> August to determine the way forward but the key lesson learned is that there is no short cut to engaging with the community over challenging and contentious projects. It is always necessary to take sufficient time to explain, understand and seek consensus on these types of proposals. </w:t>
      </w:r>
    </w:p>
    <w:p w14:paraId="12047D1E" w14:textId="57EB8C5E" w:rsidR="006F3E31" w:rsidRDefault="006F3E31" w:rsidP="006F3E31">
      <w:pPr>
        <w:rPr>
          <w:rFonts w:ascii="Arial" w:eastAsia="Calibri" w:hAnsi="Arial" w:cs="Arial"/>
          <w:sz w:val="24"/>
          <w:szCs w:val="24"/>
          <w:lang w:eastAsia="en-GB"/>
        </w:rPr>
      </w:pPr>
    </w:p>
    <w:p w14:paraId="55667EB8" w14:textId="77777777" w:rsidR="003F1C40" w:rsidRPr="00CC695E" w:rsidRDefault="003F1C40" w:rsidP="003F1C40">
      <w:pPr>
        <w:ind w:left="851"/>
        <w:rPr>
          <w:rFonts w:ascii="Arial" w:eastAsia="Calibri" w:hAnsi="Arial" w:cs="Arial"/>
          <w:sz w:val="24"/>
          <w:szCs w:val="24"/>
          <w:u w:val="single"/>
          <w:lang w:eastAsia="en-GB"/>
        </w:rPr>
      </w:pPr>
      <w:r w:rsidRPr="00CC695E">
        <w:rPr>
          <w:rFonts w:ascii="Arial" w:eastAsia="Calibri" w:hAnsi="Arial" w:cs="Arial"/>
          <w:sz w:val="24"/>
          <w:szCs w:val="24"/>
          <w:u w:val="single"/>
          <w:lang w:eastAsia="en-GB"/>
        </w:rPr>
        <w:t>Way forward</w:t>
      </w:r>
    </w:p>
    <w:p w14:paraId="0274C998" w14:textId="58184305" w:rsidR="003F1C40" w:rsidRDefault="003F1C40" w:rsidP="006F3E31">
      <w:pPr>
        <w:rPr>
          <w:rFonts w:ascii="Arial" w:eastAsia="Calibri" w:hAnsi="Arial" w:cs="Arial"/>
          <w:sz w:val="24"/>
          <w:szCs w:val="24"/>
          <w:lang w:eastAsia="en-GB"/>
        </w:rPr>
      </w:pPr>
    </w:p>
    <w:p w14:paraId="64E16E6B" w14:textId="563D6399" w:rsidR="002579DF" w:rsidRDefault="002579DF" w:rsidP="003F1C40">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Th</w:t>
      </w:r>
      <w:r w:rsidR="00683844">
        <w:rPr>
          <w:rFonts w:ascii="Arial" w:eastAsia="Calibri" w:hAnsi="Arial" w:cs="Arial"/>
          <w:sz w:val="24"/>
          <w:szCs w:val="24"/>
          <w:lang w:eastAsia="en-GB"/>
        </w:rPr>
        <w:t>e</w:t>
      </w:r>
      <w:r>
        <w:rPr>
          <w:rFonts w:ascii="Arial" w:eastAsia="Calibri" w:hAnsi="Arial" w:cs="Arial"/>
          <w:sz w:val="24"/>
          <w:szCs w:val="24"/>
          <w:lang w:eastAsia="en-GB"/>
        </w:rPr>
        <w:t xml:space="preserve"> basic process set out in Appendix C should be retained</w:t>
      </w:r>
      <w:r w:rsidR="00277B0C">
        <w:rPr>
          <w:rFonts w:ascii="Arial" w:eastAsia="Calibri" w:hAnsi="Arial" w:cs="Arial"/>
          <w:sz w:val="24"/>
          <w:szCs w:val="24"/>
          <w:lang w:eastAsia="en-GB"/>
        </w:rPr>
        <w:t xml:space="preserve"> because it has been used to successfully </w:t>
      </w:r>
      <w:r w:rsidR="00EC47C1">
        <w:rPr>
          <w:rFonts w:ascii="Arial" w:eastAsia="Calibri" w:hAnsi="Arial" w:cs="Arial"/>
          <w:sz w:val="24"/>
          <w:szCs w:val="24"/>
          <w:lang w:eastAsia="en-GB"/>
        </w:rPr>
        <w:t xml:space="preserve">to </w:t>
      </w:r>
      <w:r w:rsidR="00BC357D">
        <w:rPr>
          <w:rFonts w:ascii="Arial" w:eastAsia="Calibri" w:hAnsi="Arial" w:cs="Arial"/>
          <w:sz w:val="24"/>
          <w:szCs w:val="24"/>
          <w:lang w:eastAsia="en-GB"/>
        </w:rPr>
        <w:t xml:space="preserve">deliver </w:t>
      </w:r>
      <w:r w:rsidR="00277B0C">
        <w:rPr>
          <w:rFonts w:ascii="Arial" w:eastAsia="Calibri" w:hAnsi="Arial" w:cs="Arial"/>
          <w:sz w:val="24"/>
          <w:szCs w:val="24"/>
          <w:lang w:eastAsia="en-GB"/>
        </w:rPr>
        <w:t>schemes and programme in recent years</w:t>
      </w:r>
      <w:r>
        <w:rPr>
          <w:rFonts w:ascii="Arial" w:eastAsia="Calibri" w:hAnsi="Arial" w:cs="Arial"/>
          <w:sz w:val="24"/>
          <w:szCs w:val="24"/>
          <w:lang w:eastAsia="en-GB"/>
        </w:rPr>
        <w:t>.</w:t>
      </w:r>
      <w:r w:rsidR="00683844">
        <w:rPr>
          <w:rFonts w:ascii="Arial" w:eastAsia="Calibri" w:hAnsi="Arial" w:cs="Arial"/>
          <w:sz w:val="24"/>
          <w:szCs w:val="24"/>
          <w:lang w:eastAsia="en-GB"/>
        </w:rPr>
        <w:t xml:space="preserve"> All the necessary stakeholders are engaged in a logical sequence of steps and the process is flexible to adapt to circumstances.</w:t>
      </w:r>
      <w:r w:rsidR="006818DF">
        <w:rPr>
          <w:rFonts w:ascii="Arial" w:eastAsia="Calibri" w:hAnsi="Arial" w:cs="Arial"/>
          <w:sz w:val="24"/>
          <w:szCs w:val="24"/>
          <w:lang w:eastAsia="en-GB"/>
        </w:rPr>
        <w:t xml:space="preserve"> Ward councillors are engaged at the key </w:t>
      </w:r>
      <w:r w:rsidR="00D003E8">
        <w:rPr>
          <w:rFonts w:ascii="Arial" w:eastAsia="Calibri" w:hAnsi="Arial" w:cs="Arial"/>
          <w:sz w:val="24"/>
          <w:szCs w:val="24"/>
          <w:lang w:eastAsia="en-GB"/>
        </w:rPr>
        <w:t>decision-making</w:t>
      </w:r>
      <w:r w:rsidR="006818DF">
        <w:rPr>
          <w:rFonts w:ascii="Arial" w:eastAsia="Calibri" w:hAnsi="Arial" w:cs="Arial"/>
          <w:sz w:val="24"/>
          <w:szCs w:val="24"/>
          <w:lang w:eastAsia="en-GB"/>
        </w:rPr>
        <w:t xml:space="preserve"> points so that </w:t>
      </w:r>
      <w:r w:rsidR="00D003E8">
        <w:rPr>
          <w:rFonts w:ascii="Arial" w:eastAsia="Calibri" w:hAnsi="Arial" w:cs="Arial"/>
          <w:sz w:val="24"/>
          <w:szCs w:val="24"/>
          <w:lang w:eastAsia="en-GB"/>
        </w:rPr>
        <w:t>community views can be reflected in decisions</w:t>
      </w:r>
      <w:r w:rsidR="00BC357D">
        <w:rPr>
          <w:rFonts w:ascii="Arial" w:eastAsia="Calibri" w:hAnsi="Arial" w:cs="Arial"/>
          <w:sz w:val="24"/>
          <w:szCs w:val="24"/>
          <w:lang w:eastAsia="en-GB"/>
        </w:rPr>
        <w:t xml:space="preserve"> appropriately</w:t>
      </w:r>
      <w:r w:rsidR="00D003E8">
        <w:rPr>
          <w:rFonts w:ascii="Arial" w:eastAsia="Calibri" w:hAnsi="Arial" w:cs="Arial"/>
          <w:sz w:val="24"/>
          <w:szCs w:val="24"/>
          <w:lang w:eastAsia="en-GB"/>
        </w:rPr>
        <w:t>.</w:t>
      </w:r>
    </w:p>
    <w:p w14:paraId="7713857F" w14:textId="77777777" w:rsidR="002579DF" w:rsidRDefault="002579DF" w:rsidP="002579DF">
      <w:pPr>
        <w:ind w:left="851"/>
        <w:rPr>
          <w:rFonts w:ascii="Arial" w:eastAsia="Calibri" w:hAnsi="Arial" w:cs="Arial"/>
          <w:sz w:val="24"/>
          <w:szCs w:val="24"/>
          <w:lang w:eastAsia="en-GB"/>
        </w:rPr>
      </w:pPr>
    </w:p>
    <w:p w14:paraId="0683B978" w14:textId="6BDCB439" w:rsidR="003F1C40" w:rsidRDefault="002579DF" w:rsidP="003F1C40">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However, </w:t>
      </w:r>
      <w:r w:rsidR="00683844">
        <w:rPr>
          <w:rFonts w:ascii="Arial" w:eastAsia="Calibri" w:hAnsi="Arial" w:cs="Arial"/>
          <w:sz w:val="24"/>
          <w:szCs w:val="24"/>
          <w:lang w:eastAsia="en-GB"/>
        </w:rPr>
        <w:t>some</w:t>
      </w:r>
      <w:r w:rsidR="003F1C40">
        <w:rPr>
          <w:rFonts w:ascii="Arial" w:eastAsia="Calibri" w:hAnsi="Arial" w:cs="Arial"/>
          <w:sz w:val="24"/>
          <w:szCs w:val="24"/>
          <w:lang w:eastAsia="en-GB"/>
        </w:rPr>
        <w:t xml:space="preserve"> improvements are suggested to improve the engagement process for transport</w:t>
      </w:r>
      <w:r w:rsidR="00F7471F">
        <w:rPr>
          <w:rFonts w:ascii="Arial" w:eastAsia="Calibri" w:hAnsi="Arial" w:cs="Arial"/>
          <w:sz w:val="24"/>
          <w:szCs w:val="24"/>
          <w:lang w:eastAsia="en-GB"/>
        </w:rPr>
        <w:t>ation</w:t>
      </w:r>
      <w:r w:rsidR="003F1C40">
        <w:rPr>
          <w:rFonts w:ascii="Arial" w:eastAsia="Calibri" w:hAnsi="Arial" w:cs="Arial"/>
          <w:sz w:val="24"/>
          <w:szCs w:val="24"/>
          <w:lang w:eastAsia="en-GB"/>
        </w:rPr>
        <w:t xml:space="preserve"> schemes as follows:</w:t>
      </w:r>
    </w:p>
    <w:p w14:paraId="65E5C715" w14:textId="77777777" w:rsidR="003F1C40" w:rsidRDefault="003F1C40" w:rsidP="003F1C40">
      <w:pPr>
        <w:rPr>
          <w:rFonts w:ascii="Arial" w:eastAsia="Calibri" w:hAnsi="Arial" w:cs="Arial"/>
          <w:sz w:val="24"/>
          <w:szCs w:val="24"/>
          <w:lang w:eastAsia="en-GB"/>
        </w:rPr>
      </w:pPr>
    </w:p>
    <w:p w14:paraId="7DE939A7" w14:textId="3CB7C081" w:rsidR="003F1C40" w:rsidRDefault="003F1C40" w:rsidP="003F1C40">
      <w:pPr>
        <w:numPr>
          <w:ilvl w:val="0"/>
          <w:numId w:val="34"/>
        </w:numPr>
        <w:ind w:left="1418" w:hanging="425"/>
        <w:rPr>
          <w:rFonts w:ascii="Arial" w:eastAsia="Calibri" w:hAnsi="Arial" w:cs="Arial"/>
          <w:sz w:val="24"/>
          <w:szCs w:val="24"/>
          <w:lang w:eastAsia="en-GB"/>
        </w:rPr>
      </w:pPr>
      <w:r>
        <w:rPr>
          <w:rFonts w:ascii="Arial" w:eastAsia="Calibri" w:hAnsi="Arial" w:cs="Arial"/>
          <w:sz w:val="24"/>
          <w:szCs w:val="24"/>
          <w:lang w:eastAsia="en-GB"/>
        </w:rPr>
        <w:t xml:space="preserve">The </w:t>
      </w:r>
      <w:r w:rsidR="002579DF">
        <w:rPr>
          <w:rFonts w:ascii="Arial" w:eastAsia="Calibri" w:hAnsi="Arial" w:cs="Arial"/>
          <w:sz w:val="24"/>
          <w:szCs w:val="24"/>
          <w:lang w:eastAsia="en-GB"/>
        </w:rPr>
        <w:t xml:space="preserve">public </w:t>
      </w:r>
      <w:r>
        <w:rPr>
          <w:rFonts w:ascii="Arial" w:eastAsia="Calibri" w:hAnsi="Arial" w:cs="Arial"/>
          <w:sz w:val="24"/>
          <w:szCs w:val="24"/>
          <w:lang w:eastAsia="en-GB"/>
        </w:rPr>
        <w:t xml:space="preserve">engagement </w:t>
      </w:r>
      <w:r w:rsidR="002579DF">
        <w:rPr>
          <w:rFonts w:ascii="Arial" w:eastAsia="Calibri" w:hAnsi="Arial" w:cs="Arial"/>
          <w:sz w:val="24"/>
          <w:szCs w:val="24"/>
          <w:lang w:eastAsia="en-GB"/>
        </w:rPr>
        <w:t>portal is a better medium for seeking views, feelings and opinions about concepts or ideas before they have been fully developed</w:t>
      </w:r>
      <w:r w:rsidR="00EC47C1">
        <w:rPr>
          <w:rFonts w:ascii="Arial" w:eastAsia="Calibri" w:hAnsi="Arial" w:cs="Arial"/>
          <w:sz w:val="24"/>
          <w:szCs w:val="24"/>
          <w:lang w:eastAsia="en-GB"/>
        </w:rPr>
        <w:t xml:space="preserve"> due to the use of social media</w:t>
      </w:r>
      <w:r w:rsidR="002579DF">
        <w:rPr>
          <w:rFonts w:ascii="Arial" w:eastAsia="Calibri" w:hAnsi="Arial" w:cs="Arial"/>
          <w:sz w:val="24"/>
          <w:szCs w:val="24"/>
          <w:lang w:eastAsia="en-GB"/>
        </w:rPr>
        <w:t xml:space="preserve">. This was used with some success for the Council’s liveable neighbourhood bid. This style of engagement could be used early on in the design process to </w:t>
      </w:r>
      <w:r w:rsidR="00683844">
        <w:rPr>
          <w:rFonts w:ascii="Arial" w:eastAsia="Calibri" w:hAnsi="Arial" w:cs="Arial"/>
          <w:sz w:val="24"/>
          <w:szCs w:val="24"/>
          <w:lang w:eastAsia="en-GB"/>
        </w:rPr>
        <w:t>understand</w:t>
      </w:r>
      <w:r w:rsidR="002579DF">
        <w:rPr>
          <w:rFonts w:ascii="Arial" w:eastAsia="Calibri" w:hAnsi="Arial" w:cs="Arial"/>
          <w:sz w:val="24"/>
          <w:szCs w:val="24"/>
          <w:lang w:eastAsia="en-GB"/>
        </w:rPr>
        <w:t xml:space="preserve"> community </w:t>
      </w:r>
      <w:r w:rsidR="00683844">
        <w:rPr>
          <w:rFonts w:ascii="Arial" w:eastAsia="Calibri" w:hAnsi="Arial" w:cs="Arial"/>
          <w:sz w:val="24"/>
          <w:szCs w:val="24"/>
          <w:lang w:eastAsia="en-GB"/>
        </w:rPr>
        <w:t>views</w:t>
      </w:r>
      <w:r w:rsidR="00BC357D">
        <w:rPr>
          <w:rFonts w:ascii="Arial" w:eastAsia="Calibri" w:hAnsi="Arial" w:cs="Arial"/>
          <w:sz w:val="24"/>
          <w:szCs w:val="24"/>
          <w:lang w:eastAsia="en-GB"/>
        </w:rPr>
        <w:t xml:space="preserve"> and highlight awareness of projects in advance of formal consultation</w:t>
      </w:r>
      <w:r w:rsidR="002579DF">
        <w:rPr>
          <w:rFonts w:ascii="Arial" w:eastAsia="Calibri" w:hAnsi="Arial" w:cs="Arial"/>
          <w:sz w:val="24"/>
          <w:szCs w:val="24"/>
          <w:lang w:eastAsia="en-GB"/>
        </w:rPr>
        <w:t>.</w:t>
      </w:r>
    </w:p>
    <w:p w14:paraId="73F30F46" w14:textId="77777777" w:rsidR="002579DF" w:rsidRDefault="002579DF" w:rsidP="002579DF">
      <w:pPr>
        <w:ind w:left="1418"/>
        <w:rPr>
          <w:rFonts w:ascii="Arial" w:eastAsia="Calibri" w:hAnsi="Arial" w:cs="Arial"/>
          <w:sz w:val="24"/>
          <w:szCs w:val="24"/>
          <w:lang w:eastAsia="en-GB"/>
        </w:rPr>
      </w:pPr>
    </w:p>
    <w:p w14:paraId="0F422EA1" w14:textId="790396A0" w:rsidR="00BC357D" w:rsidRDefault="00BC357D" w:rsidP="00BC357D">
      <w:pPr>
        <w:numPr>
          <w:ilvl w:val="0"/>
          <w:numId w:val="34"/>
        </w:numPr>
        <w:ind w:left="1418" w:hanging="425"/>
        <w:rPr>
          <w:rFonts w:ascii="Arial" w:eastAsia="Calibri" w:hAnsi="Arial" w:cs="Arial"/>
          <w:sz w:val="24"/>
          <w:szCs w:val="24"/>
          <w:lang w:eastAsia="en-GB"/>
        </w:rPr>
      </w:pPr>
      <w:r>
        <w:rPr>
          <w:rFonts w:ascii="Arial" w:eastAsia="Calibri" w:hAnsi="Arial" w:cs="Arial"/>
          <w:sz w:val="24"/>
          <w:szCs w:val="24"/>
          <w:lang w:eastAsia="en-GB"/>
        </w:rPr>
        <w:t>Provide clear and easy to understand messages about the purpose of schemes and how they deliver on the Council’s approved transport policies and vision with a clear explanation of the benefits. Some concepts are hard to explain, and so clearer communications are required to ensure the key messages come across.</w:t>
      </w:r>
    </w:p>
    <w:p w14:paraId="19B6648D" w14:textId="77777777" w:rsidR="00BC357D" w:rsidRPr="002579DF" w:rsidRDefault="00BC357D" w:rsidP="00BC357D">
      <w:pPr>
        <w:rPr>
          <w:rFonts w:ascii="Arial" w:eastAsia="Calibri" w:hAnsi="Arial" w:cs="Arial"/>
          <w:sz w:val="24"/>
          <w:szCs w:val="24"/>
          <w:lang w:eastAsia="en-GB"/>
        </w:rPr>
      </w:pPr>
    </w:p>
    <w:p w14:paraId="5D24237F" w14:textId="4B04924D" w:rsidR="002579DF" w:rsidRDefault="00CE074C" w:rsidP="004A3520">
      <w:pPr>
        <w:numPr>
          <w:ilvl w:val="0"/>
          <w:numId w:val="34"/>
        </w:numPr>
        <w:ind w:left="1418" w:hanging="425"/>
        <w:rPr>
          <w:rFonts w:ascii="Arial" w:eastAsia="Calibri" w:hAnsi="Arial" w:cs="Arial"/>
          <w:sz w:val="24"/>
          <w:szCs w:val="24"/>
          <w:lang w:eastAsia="en-GB"/>
        </w:rPr>
      </w:pPr>
      <w:r>
        <w:rPr>
          <w:rFonts w:ascii="Arial" w:eastAsia="Calibri" w:hAnsi="Arial" w:cs="Arial"/>
          <w:sz w:val="24"/>
          <w:szCs w:val="24"/>
          <w:lang w:eastAsia="en-GB"/>
        </w:rPr>
        <w:lastRenderedPageBreak/>
        <w:t>Public</w:t>
      </w:r>
      <w:r w:rsidR="002579DF" w:rsidRPr="002579DF">
        <w:rPr>
          <w:rFonts w:ascii="Arial" w:eastAsia="Calibri" w:hAnsi="Arial" w:cs="Arial"/>
          <w:sz w:val="24"/>
          <w:szCs w:val="24"/>
          <w:lang w:eastAsia="en-GB"/>
        </w:rPr>
        <w:t xml:space="preserve"> consultations on firm proposals once designed are better done on the Council’s consultation web portal as the community is familiar with finding them in this location</w:t>
      </w:r>
      <w:r>
        <w:rPr>
          <w:rFonts w:ascii="Arial" w:eastAsia="Calibri" w:hAnsi="Arial" w:cs="Arial"/>
          <w:sz w:val="24"/>
          <w:szCs w:val="24"/>
          <w:lang w:eastAsia="en-GB"/>
        </w:rPr>
        <w:t xml:space="preserve"> and there will be less confusion</w:t>
      </w:r>
      <w:r w:rsidR="002579DF" w:rsidRPr="002579DF">
        <w:rPr>
          <w:rFonts w:ascii="Arial" w:eastAsia="Calibri" w:hAnsi="Arial" w:cs="Arial"/>
          <w:sz w:val="24"/>
          <w:szCs w:val="24"/>
          <w:lang w:eastAsia="en-GB"/>
        </w:rPr>
        <w:t>.</w:t>
      </w:r>
    </w:p>
    <w:p w14:paraId="4B61CB07" w14:textId="77777777" w:rsidR="00D003E8" w:rsidRDefault="00D003E8" w:rsidP="00D003E8">
      <w:pPr>
        <w:pStyle w:val="ListParagraph"/>
        <w:rPr>
          <w:rFonts w:eastAsia="Calibri" w:cs="Arial"/>
          <w:lang w:eastAsia="en-GB"/>
        </w:rPr>
      </w:pPr>
    </w:p>
    <w:p w14:paraId="25EDC2B6" w14:textId="3C1B5A72" w:rsidR="00BC357D" w:rsidRDefault="002416F0" w:rsidP="00BC357D">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The</w:t>
      </w:r>
      <w:r w:rsidR="00EC47C1">
        <w:rPr>
          <w:rFonts w:ascii="Arial" w:eastAsia="Calibri" w:hAnsi="Arial" w:cs="Arial"/>
          <w:sz w:val="24"/>
          <w:szCs w:val="24"/>
          <w:lang w:eastAsia="en-GB"/>
        </w:rPr>
        <w:t xml:space="preserve">se suggestions will be incorporated into the </w:t>
      </w:r>
      <w:r w:rsidR="00D07174">
        <w:rPr>
          <w:rFonts w:ascii="Arial" w:eastAsia="Calibri" w:hAnsi="Arial" w:cs="Arial"/>
          <w:sz w:val="24"/>
          <w:szCs w:val="24"/>
          <w:lang w:eastAsia="en-GB"/>
        </w:rPr>
        <w:t xml:space="preserve">consultation </w:t>
      </w:r>
      <w:r w:rsidR="00EC47C1">
        <w:rPr>
          <w:rFonts w:ascii="Arial" w:eastAsia="Calibri" w:hAnsi="Arial" w:cs="Arial"/>
          <w:sz w:val="24"/>
          <w:szCs w:val="24"/>
          <w:lang w:eastAsia="en-GB"/>
        </w:rPr>
        <w:t>process for the future.</w:t>
      </w:r>
    </w:p>
    <w:p w14:paraId="35CFF00F" w14:textId="77777777" w:rsidR="003F1C40" w:rsidRDefault="003F1C40" w:rsidP="006F3E31">
      <w:pPr>
        <w:rPr>
          <w:rFonts w:ascii="Arial" w:eastAsia="Calibri" w:hAnsi="Arial" w:cs="Arial"/>
          <w:sz w:val="24"/>
          <w:szCs w:val="24"/>
          <w:lang w:eastAsia="en-GB"/>
        </w:rPr>
      </w:pPr>
    </w:p>
    <w:p w14:paraId="0421CF83" w14:textId="65C74731" w:rsidR="002920CC" w:rsidRPr="002920CC" w:rsidRDefault="002920CC" w:rsidP="00793006">
      <w:pPr>
        <w:pStyle w:val="Heading2"/>
        <w:keepNext w:val="0"/>
        <w:ind w:left="851" w:firstLine="0"/>
        <w:jc w:val="left"/>
        <w:rPr>
          <w:b/>
          <w:bCs/>
          <w:sz w:val="24"/>
          <w:szCs w:val="24"/>
        </w:rPr>
      </w:pPr>
      <w:r w:rsidRPr="002920CC">
        <w:rPr>
          <w:b/>
          <w:bCs/>
          <w:sz w:val="24"/>
          <w:szCs w:val="24"/>
        </w:rPr>
        <w:t>Summary of key findings</w:t>
      </w:r>
    </w:p>
    <w:p w14:paraId="055CFF10" w14:textId="77777777" w:rsidR="00AC752C" w:rsidRDefault="00AC752C" w:rsidP="00AC752C">
      <w:pPr>
        <w:ind w:left="851"/>
        <w:rPr>
          <w:rFonts w:ascii="Arial" w:eastAsia="Calibri" w:hAnsi="Arial" w:cs="Arial"/>
          <w:sz w:val="24"/>
          <w:szCs w:val="24"/>
          <w:lang w:eastAsia="en-GB"/>
        </w:rPr>
      </w:pPr>
    </w:p>
    <w:p w14:paraId="44A2CB2F" w14:textId="1CD25271" w:rsidR="00F24B8F" w:rsidRDefault="00936A93" w:rsidP="00763335">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To summarise</w:t>
      </w:r>
      <w:r w:rsidR="00CE074C">
        <w:rPr>
          <w:rFonts w:ascii="Arial" w:eastAsia="Calibri" w:hAnsi="Arial" w:cs="Arial"/>
          <w:sz w:val="24"/>
          <w:szCs w:val="24"/>
          <w:lang w:eastAsia="en-GB"/>
        </w:rPr>
        <w:t>,</w:t>
      </w:r>
      <w:r>
        <w:rPr>
          <w:rFonts w:ascii="Arial" w:eastAsia="Calibri" w:hAnsi="Arial" w:cs="Arial"/>
          <w:sz w:val="24"/>
          <w:szCs w:val="24"/>
          <w:lang w:eastAsia="en-GB"/>
        </w:rPr>
        <w:t xml:space="preserve"> the key findings </w:t>
      </w:r>
      <w:r w:rsidR="00CE074C">
        <w:rPr>
          <w:rFonts w:ascii="Arial" w:eastAsia="Calibri" w:hAnsi="Arial" w:cs="Arial"/>
          <w:sz w:val="24"/>
          <w:szCs w:val="24"/>
          <w:lang w:eastAsia="en-GB"/>
        </w:rPr>
        <w:t xml:space="preserve">of the review </w:t>
      </w:r>
      <w:r>
        <w:rPr>
          <w:rFonts w:ascii="Arial" w:eastAsia="Calibri" w:hAnsi="Arial" w:cs="Arial"/>
          <w:sz w:val="24"/>
          <w:szCs w:val="24"/>
          <w:lang w:eastAsia="en-GB"/>
        </w:rPr>
        <w:t>are as follows:</w:t>
      </w:r>
    </w:p>
    <w:p w14:paraId="2806F785" w14:textId="77777777" w:rsidR="00EC47C1" w:rsidRDefault="00EC47C1" w:rsidP="00EC47C1">
      <w:pPr>
        <w:ind w:left="851"/>
        <w:rPr>
          <w:rFonts w:ascii="Arial" w:eastAsia="Calibri" w:hAnsi="Arial" w:cs="Arial"/>
          <w:sz w:val="24"/>
          <w:szCs w:val="24"/>
          <w:lang w:eastAsia="en-GB"/>
        </w:rPr>
      </w:pPr>
    </w:p>
    <w:p w14:paraId="11AC351B" w14:textId="5878EDC6" w:rsidR="00EC47C1" w:rsidRDefault="00EC47C1" w:rsidP="00991D88">
      <w:pPr>
        <w:numPr>
          <w:ilvl w:val="0"/>
          <w:numId w:val="37"/>
        </w:numPr>
        <w:ind w:left="1701" w:hanging="425"/>
        <w:rPr>
          <w:rFonts w:ascii="Arial" w:eastAsia="Calibri" w:hAnsi="Arial" w:cs="Arial"/>
          <w:sz w:val="24"/>
          <w:szCs w:val="24"/>
          <w:lang w:eastAsia="en-GB"/>
        </w:rPr>
      </w:pPr>
      <w:r>
        <w:rPr>
          <w:rFonts w:ascii="Arial" w:eastAsia="Calibri" w:hAnsi="Arial" w:cs="Arial"/>
          <w:sz w:val="24"/>
          <w:szCs w:val="24"/>
          <w:lang w:eastAsia="en-GB"/>
        </w:rPr>
        <w:t>Proposing schemes – all transport</w:t>
      </w:r>
      <w:r w:rsidR="00F7471F">
        <w:rPr>
          <w:rFonts w:ascii="Arial" w:eastAsia="Calibri" w:hAnsi="Arial" w:cs="Arial"/>
          <w:sz w:val="24"/>
          <w:szCs w:val="24"/>
          <w:lang w:eastAsia="en-GB"/>
        </w:rPr>
        <w:t>ation</w:t>
      </w:r>
      <w:r>
        <w:rPr>
          <w:rFonts w:ascii="Arial" w:eastAsia="Calibri" w:hAnsi="Arial" w:cs="Arial"/>
          <w:sz w:val="24"/>
          <w:szCs w:val="24"/>
          <w:lang w:eastAsia="en-GB"/>
        </w:rPr>
        <w:t xml:space="preserve"> schemes have to deliver the Council’s Transport Local Implementation Plan </w:t>
      </w:r>
      <w:r w:rsidR="00B03B23">
        <w:rPr>
          <w:rFonts w:ascii="Arial" w:eastAsia="Calibri" w:hAnsi="Arial" w:cs="Arial"/>
          <w:sz w:val="24"/>
          <w:szCs w:val="24"/>
          <w:lang w:eastAsia="en-GB"/>
        </w:rPr>
        <w:t xml:space="preserve">(LIP) </w:t>
      </w:r>
      <w:r>
        <w:rPr>
          <w:rFonts w:ascii="Arial" w:eastAsia="Calibri" w:hAnsi="Arial" w:cs="Arial"/>
          <w:sz w:val="24"/>
          <w:szCs w:val="24"/>
          <w:lang w:eastAsia="en-GB"/>
        </w:rPr>
        <w:t>policies and objectives</w:t>
      </w:r>
      <w:r w:rsidR="00CE074C">
        <w:rPr>
          <w:rFonts w:ascii="Arial" w:eastAsia="Calibri" w:hAnsi="Arial" w:cs="Arial"/>
          <w:sz w:val="24"/>
          <w:szCs w:val="24"/>
          <w:lang w:eastAsia="en-GB"/>
        </w:rPr>
        <w:t xml:space="preserve"> as required by the Greater London </w:t>
      </w:r>
      <w:r w:rsidR="00B03B23">
        <w:rPr>
          <w:rFonts w:ascii="Arial" w:eastAsia="Calibri" w:hAnsi="Arial" w:cs="Arial"/>
          <w:sz w:val="24"/>
          <w:szCs w:val="24"/>
          <w:lang w:eastAsia="en-GB"/>
        </w:rPr>
        <w:t>A</w:t>
      </w:r>
      <w:r w:rsidR="00CE074C">
        <w:rPr>
          <w:rFonts w:ascii="Arial" w:eastAsia="Calibri" w:hAnsi="Arial" w:cs="Arial"/>
          <w:sz w:val="24"/>
          <w:szCs w:val="24"/>
          <w:lang w:eastAsia="en-GB"/>
        </w:rPr>
        <w:t>uthority Act</w:t>
      </w:r>
      <w:r>
        <w:rPr>
          <w:rFonts w:ascii="Arial" w:eastAsia="Calibri" w:hAnsi="Arial" w:cs="Arial"/>
          <w:sz w:val="24"/>
          <w:szCs w:val="24"/>
          <w:lang w:eastAsia="en-GB"/>
        </w:rPr>
        <w:t xml:space="preserve">. A programme entry system of assessing proposals has been developed </w:t>
      </w:r>
      <w:r w:rsidR="00CE074C">
        <w:rPr>
          <w:rFonts w:ascii="Arial" w:eastAsia="Calibri" w:hAnsi="Arial" w:cs="Arial"/>
          <w:sz w:val="24"/>
          <w:szCs w:val="24"/>
          <w:lang w:eastAsia="en-GB"/>
        </w:rPr>
        <w:t xml:space="preserve">to ensure proposals have a strategic fit with the LIP which has been </w:t>
      </w:r>
      <w:r>
        <w:rPr>
          <w:rFonts w:ascii="Arial" w:eastAsia="Calibri" w:hAnsi="Arial" w:cs="Arial"/>
          <w:sz w:val="24"/>
          <w:szCs w:val="24"/>
          <w:lang w:eastAsia="en-GB"/>
        </w:rPr>
        <w:t>approved by TARSAP in 2012.</w:t>
      </w:r>
    </w:p>
    <w:p w14:paraId="5FB79437" w14:textId="77777777" w:rsidR="00CE074C" w:rsidRDefault="00CE074C" w:rsidP="00991D88">
      <w:pPr>
        <w:ind w:left="1701" w:hanging="425"/>
        <w:rPr>
          <w:rFonts w:ascii="Arial" w:eastAsia="Calibri" w:hAnsi="Arial" w:cs="Arial"/>
          <w:sz w:val="24"/>
          <w:szCs w:val="24"/>
          <w:lang w:eastAsia="en-GB"/>
        </w:rPr>
      </w:pPr>
    </w:p>
    <w:p w14:paraId="2B7929FE" w14:textId="736157EC" w:rsidR="00EC47C1" w:rsidRDefault="00EC47C1" w:rsidP="00991D88">
      <w:pPr>
        <w:numPr>
          <w:ilvl w:val="0"/>
          <w:numId w:val="37"/>
        </w:numPr>
        <w:ind w:left="1701" w:hanging="425"/>
        <w:rPr>
          <w:rFonts w:ascii="Arial" w:eastAsia="Calibri" w:hAnsi="Arial" w:cs="Arial"/>
          <w:sz w:val="24"/>
          <w:szCs w:val="24"/>
          <w:lang w:eastAsia="en-GB"/>
        </w:rPr>
      </w:pPr>
      <w:r>
        <w:rPr>
          <w:rFonts w:ascii="Arial" w:eastAsia="Calibri" w:hAnsi="Arial" w:cs="Arial"/>
          <w:sz w:val="24"/>
          <w:szCs w:val="24"/>
          <w:lang w:eastAsia="en-GB"/>
        </w:rPr>
        <w:t xml:space="preserve">Developing schemes - </w:t>
      </w:r>
      <w:r w:rsidR="00CE074C">
        <w:rPr>
          <w:rFonts w:ascii="Arial" w:eastAsia="Calibri" w:hAnsi="Arial" w:cs="Arial"/>
          <w:sz w:val="24"/>
          <w:szCs w:val="24"/>
          <w:lang w:eastAsia="en-GB"/>
        </w:rPr>
        <w:t>T</w:t>
      </w:r>
      <w:r>
        <w:rPr>
          <w:rFonts w:ascii="Arial" w:eastAsia="Calibri" w:hAnsi="Arial" w:cs="Arial"/>
          <w:sz w:val="24"/>
          <w:szCs w:val="24"/>
          <w:lang w:eastAsia="en-GB"/>
        </w:rPr>
        <w:t xml:space="preserve">he way schemes are programmed </w:t>
      </w:r>
      <w:r w:rsidR="00CE074C">
        <w:rPr>
          <w:rFonts w:ascii="Arial" w:eastAsia="Calibri" w:hAnsi="Arial" w:cs="Arial"/>
          <w:sz w:val="24"/>
          <w:szCs w:val="24"/>
          <w:lang w:eastAsia="en-GB"/>
        </w:rPr>
        <w:t xml:space="preserve">should be changed </w:t>
      </w:r>
      <w:r>
        <w:rPr>
          <w:rFonts w:ascii="Arial" w:eastAsia="Calibri" w:hAnsi="Arial" w:cs="Arial"/>
          <w:sz w:val="24"/>
          <w:szCs w:val="24"/>
          <w:lang w:eastAsia="en-GB"/>
        </w:rPr>
        <w:t>so that design and consultation will take place in advance of the planned implementation year so projects are available at short notice for bids and funding opportunities. This allows time for public engagement and consultation without the time pressure of delivering schemes entirely in year.</w:t>
      </w:r>
    </w:p>
    <w:p w14:paraId="7B9A148A" w14:textId="77777777" w:rsidR="00EC47C1" w:rsidRDefault="00EC47C1" w:rsidP="00991D88">
      <w:pPr>
        <w:ind w:left="1701" w:hanging="425"/>
        <w:rPr>
          <w:rFonts w:ascii="Arial" w:eastAsia="Calibri" w:hAnsi="Arial" w:cs="Arial"/>
          <w:sz w:val="24"/>
          <w:szCs w:val="24"/>
          <w:lang w:eastAsia="en-GB"/>
        </w:rPr>
      </w:pPr>
    </w:p>
    <w:p w14:paraId="68BA2E95" w14:textId="4D24E3D7" w:rsidR="00EC47C1" w:rsidRDefault="00EC47C1" w:rsidP="00991D88">
      <w:pPr>
        <w:numPr>
          <w:ilvl w:val="0"/>
          <w:numId w:val="37"/>
        </w:numPr>
        <w:ind w:left="1701" w:hanging="425"/>
        <w:rPr>
          <w:rFonts w:ascii="Arial" w:eastAsia="Calibri" w:hAnsi="Arial" w:cs="Arial"/>
          <w:sz w:val="24"/>
          <w:szCs w:val="24"/>
          <w:lang w:eastAsia="en-GB"/>
        </w:rPr>
      </w:pPr>
      <w:r>
        <w:rPr>
          <w:rFonts w:ascii="Arial" w:eastAsia="Calibri" w:hAnsi="Arial" w:cs="Arial"/>
          <w:sz w:val="24"/>
          <w:szCs w:val="24"/>
          <w:lang w:eastAsia="en-GB"/>
        </w:rPr>
        <w:t xml:space="preserve">Consulting on schemes - Use the public engagement portal to seek views and opinions from the community on ideas </w:t>
      </w:r>
      <w:r w:rsidR="007421F2">
        <w:rPr>
          <w:rFonts w:ascii="Arial" w:eastAsia="Calibri" w:hAnsi="Arial" w:cs="Arial"/>
          <w:sz w:val="24"/>
          <w:szCs w:val="24"/>
          <w:lang w:eastAsia="en-GB"/>
        </w:rPr>
        <w:t xml:space="preserve">and concepts </w:t>
      </w:r>
      <w:r>
        <w:rPr>
          <w:rFonts w:ascii="Arial" w:eastAsia="Calibri" w:hAnsi="Arial" w:cs="Arial"/>
          <w:sz w:val="24"/>
          <w:szCs w:val="24"/>
          <w:lang w:eastAsia="en-GB"/>
        </w:rPr>
        <w:t>in advance of undertaking detailed design</w:t>
      </w:r>
      <w:r w:rsidR="00CE074C">
        <w:rPr>
          <w:rFonts w:ascii="Arial" w:eastAsia="Calibri" w:hAnsi="Arial" w:cs="Arial"/>
          <w:sz w:val="24"/>
          <w:szCs w:val="24"/>
          <w:lang w:eastAsia="en-GB"/>
        </w:rPr>
        <w:t>. U</w:t>
      </w:r>
      <w:r>
        <w:rPr>
          <w:rFonts w:ascii="Arial" w:eastAsia="Calibri" w:hAnsi="Arial" w:cs="Arial"/>
          <w:sz w:val="24"/>
          <w:szCs w:val="24"/>
          <w:lang w:eastAsia="en-GB"/>
        </w:rPr>
        <w:t xml:space="preserve">se the Council’s </w:t>
      </w:r>
      <w:r w:rsidR="007421F2">
        <w:rPr>
          <w:rFonts w:ascii="Arial" w:eastAsia="Calibri" w:hAnsi="Arial" w:cs="Arial"/>
          <w:sz w:val="24"/>
          <w:szCs w:val="24"/>
          <w:lang w:eastAsia="en-GB"/>
        </w:rPr>
        <w:t>consultation web portal for public consultation on schemes</w:t>
      </w:r>
      <w:r w:rsidR="007421F2" w:rsidRPr="007421F2">
        <w:rPr>
          <w:rFonts w:ascii="Arial" w:eastAsia="Calibri" w:hAnsi="Arial" w:cs="Arial"/>
          <w:sz w:val="24"/>
          <w:szCs w:val="24"/>
          <w:lang w:eastAsia="en-GB"/>
        </w:rPr>
        <w:t xml:space="preserve"> </w:t>
      </w:r>
      <w:r w:rsidR="007421F2">
        <w:rPr>
          <w:rFonts w:ascii="Arial" w:eastAsia="Calibri" w:hAnsi="Arial" w:cs="Arial"/>
          <w:sz w:val="24"/>
          <w:szCs w:val="24"/>
          <w:lang w:eastAsia="en-GB"/>
        </w:rPr>
        <w:t>with detailed designs</w:t>
      </w:r>
      <w:r w:rsidR="00CE074C">
        <w:rPr>
          <w:rFonts w:ascii="Arial" w:eastAsia="Calibri" w:hAnsi="Arial" w:cs="Arial"/>
          <w:sz w:val="24"/>
          <w:szCs w:val="24"/>
          <w:lang w:eastAsia="en-GB"/>
        </w:rPr>
        <w:t xml:space="preserve"> ready for implementation</w:t>
      </w:r>
      <w:r w:rsidR="007421F2">
        <w:rPr>
          <w:rFonts w:ascii="Arial" w:eastAsia="Calibri" w:hAnsi="Arial" w:cs="Arial"/>
          <w:sz w:val="24"/>
          <w:szCs w:val="24"/>
          <w:lang w:eastAsia="en-GB"/>
        </w:rPr>
        <w:t>.</w:t>
      </w:r>
      <w:r w:rsidR="001E6DE9">
        <w:rPr>
          <w:rFonts w:ascii="Arial" w:eastAsia="Calibri" w:hAnsi="Arial" w:cs="Arial"/>
          <w:sz w:val="24"/>
          <w:szCs w:val="24"/>
          <w:lang w:eastAsia="en-GB"/>
        </w:rPr>
        <w:t xml:space="preserve"> Improve the</w:t>
      </w:r>
      <w:r w:rsidR="00CE074C">
        <w:rPr>
          <w:rFonts w:ascii="Arial" w:eastAsia="Calibri" w:hAnsi="Arial" w:cs="Arial"/>
          <w:sz w:val="24"/>
          <w:szCs w:val="24"/>
          <w:lang w:eastAsia="en-GB"/>
        </w:rPr>
        <w:t xml:space="preserve"> overall </w:t>
      </w:r>
      <w:r w:rsidR="001E6DE9">
        <w:rPr>
          <w:rFonts w:ascii="Arial" w:eastAsia="Calibri" w:hAnsi="Arial" w:cs="Arial"/>
          <w:sz w:val="24"/>
          <w:szCs w:val="24"/>
          <w:lang w:eastAsia="en-GB"/>
        </w:rPr>
        <w:t xml:space="preserve">clarity of communications for </w:t>
      </w:r>
      <w:r w:rsidR="00CE074C">
        <w:rPr>
          <w:rFonts w:ascii="Arial" w:eastAsia="Calibri" w:hAnsi="Arial" w:cs="Arial"/>
          <w:sz w:val="24"/>
          <w:szCs w:val="24"/>
          <w:lang w:eastAsia="en-GB"/>
        </w:rPr>
        <w:t xml:space="preserve">all </w:t>
      </w:r>
      <w:r w:rsidR="001E6DE9">
        <w:rPr>
          <w:rFonts w:ascii="Arial" w:eastAsia="Calibri" w:hAnsi="Arial" w:cs="Arial"/>
          <w:sz w:val="24"/>
          <w:szCs w:val="24"/>
          <w:lang w:eastAsia="en-GB"/>
        </w:rPr>
        <w:t xml:space="preserve">engagement and consultation </w:t>
      </w:r>
      <w:r w:rsidR="00CE074C">
        <w:rPr>
          <w:rFonts w:ascii="Arial" w:eastAsia="Calibri" w:hAnsi="Arial" w:cs="Arial"/>
          <w:sz w:val="24"/>
          <w:szCs w:val="24"/>
          <w:lang w:eastAsia="en-GB"/>
        </w:rPr>
        <w:t xml:space="preserve">exercises </w:t>
      </w:r>
      <w:r w:rsidR="001E6DE9">
        <w:rPr>
          <w:rFonts w:ascii="Arial" w:eastAsia="Calibri" w:hAnsi="Arial" w:cs="Arial"/>
          <w:sz w:val="24"/>
          <w:szCs w:val="24"/>
          <w:lang w:eastAsia="en-GB"/>
        </w:rPr>
        <w:t>with the public.</w:t>
      </w:r>
    </w:p>
    <w:p w14:paraId="7E9EEC8F" w14:textId="77777777" w:rsidR="00A20AFE" w:rsidRPr="00737E3D" w:rsidRDefault="00A20AFE" w:rsidP="00737E3D">
      <w:pPr>
        <w:ind w:left="131" w:firstLine="720"/>
        <w:rPr>
          <w:rFonts w:ascii="Arial" w:eastAsia="Calibri" w:hAnsi="Arial" w:cs="Arial"/>
          <w:b/>
          <w:sz w:val="24"/>
          <w:szCs w:val="24"/>
          <w:lang w:eastAsia="en-GB"/>
        </w:rPr>
      </w:pPr>
    </w:p>
    <w:p w14:paraId="31E6256F" w14:textId="77777777" w:rsidR="003638D0" w:rsidRPr="00E776B5" w:rsidRDefault="003638D0" w:rsidP="003638D0">
      <w:pPr>
        <w:keepNext/>
        <w:ind w:left="851"/>
        <w:outlineLvl w:val="3"/>
        <w:rPr>
          <w:rFonts w:ascii="Arial" w:hAnsi="Arial" w:cs="Arial"/>
          <w:b/>
          <w:sz w:val="24"/>
          <w:szCs w:val="24"/>
        </w:rPr>
      </w:pPr>
      <w:r w:rsidRPr="00E776B5">
        <w:rPr>
          <w:rFonts w:ascii="Arial" w:hAnsi="Arial" w:cs="Arial"/>
          <w:b/>
          <w:sz w:val="24"/>
          <w:szCs w:val="24"/>
        </w:rPr>
        <w:t xml:space="preserve">Staffing/workforce </w:t>
      </w:r>
    </w:p>
    <w:p w14:paraId="6536D3FC" w14:textId="77777777" w:rsidR="003638D0" w:rsidRPr="00E776B5" w:rsidRDefault="003638D0" w:rsidP="003638D0">
      <w:pPr>
        <w:rPr>
          <w:rFonts w:ascii="Arial" w:hAnsi="Arial"/>
          <w:sz w:val="24"/>
        </w:rPr>
      </w:pPr>
    </w:p>
    <w:p w14:paraId="036F6163" w14:textId="23976BB6" w:rsidR="003638D0" w:rsidRPr="00E776B5" w:rsidRDefault="003638D0" w:rsidP="0046368F">
      <w:pPr>
        <w:numPr>
          <w:ilvl w:val="0"/>
          <w:numId w:val="1"/>
        </w:numPr>
        <w:tabs>
          <w:tab w:val="clear" w:pos="928"/>
          <w:tab w:val="num" w:pos="851"/>
        </w:tabs>
        <w:ind w:left="851" w:hanging="851"/>
        <w:rPr>
          <w:rFonts w:ascii="Arial" w:hAnsi="Arial" w:cs="Arial"/>
          <w:sz w:val="24"/>
          <w:szCs w:val="24"/>
        </w:rPr>
      </w:pPr>
      <w:r w:rsidRPr="00E776B5">
        <w:rPr>
          <w:rFonts w:ascii="Arial" w:hAnsi="Arial" w:cs="Arial"/>
          <w:sz w:val="24"/>
          <w:szCs w:val="24"/>
        </w:rPr>
        <w:t xml:space="preserve">The delivery of </w:t>
      </w:r>
      <w:r w:rsidR="005E7D54">
        <w:rPr>
          <w:rFonts w:ascii="Arial" w:hAnsi="Arial" w:cs="Arial"/>
          <w:sz w:val="24"/>
          <w:szCs w:val="24"/>
        </w:rPr>
        <w:t>the program</w:t>
      </w:r>
      <w:r w:rsidR="00773E62">
        <w:rPr>
          <w:rFonts w:ascii="Arial" w:hAnsi="Arial" w:cs="Arial"/>
          <w:sz w:val="24"/>
          <w:szCs w:val="24"/>
        </w:rPr>
        <w:t>me</w:t>
      </w:r>
      <w:r w:rsidR="00272ED5">
        <w:rPr>
          <w:rFonts w:ascii="Arial" w:hAnsi="Arial" w:cs="Arial"/>
          <w:sz w:val="24"/>
          <w:szCs w:val="24"/>
        </w:rPr>
        <w:t xml:space="preserve">, including scheme development and consultation, </w:t>
      </w:r>
      <w:r w:rsidRPr="00E776B5">
        <w:rPr>
          <w:rFonts w:ascii="Arial" w:hAnsi="Arial" w:cs="Arial"/>
          <w:sz w:val="24"/>
          <w:szCs w:val="24"/>
        </w:rPr>
        <w:t xml:space="preserve">will be undertaken by existing staff resources within the Traffic, Highways &amp; Asset Management team supported by technical consultants as </w:t>
      </w:r>
      <w:r w:rsidR="00773E62">
        <w:rPr>
          <w:rFonts w:ascii="Arial" w:hAnsi="Arial" w:cs="Arial"/>
          <w:sz w:val="24"/>
          <w:szCs w:val="24"/>
        </w:rPr>
        <w:t>necessary</w:t>
      </w:r>
      <w:r w:rsidRPr="00E776B5">
        <w:rPr>
          <w:rFonts w:ascii="Arial" w:hAnsi="Arial" w:cs="Arial"/>
          <w:sz w:val="24"/>
          <w:szCs w:val="24"/>
        </w:rPr>
        <w:t>.</w:t>
      </w:r>
    </w:p>
    <w:p w14:paraId="62F7C996" w14:textId="77777777" w:rsidR="00583DC3" w:rsidRPr="0067361B" w:rsidRDefault="00583DC3" w:rsidP="00A60C48">
      <w:pPr>
        <w:keepNext/>
        <w:ind w:left="131" w:firstLine="720"/>
        <w:outlineLvl w:val="3"/>
        <w:rPr>
          <w:rFonts w:ascii="Arial" w:hAnsi="Arial" w:cs="Arial"/>
          <w:b/>
          <w:sz w:val="24"/>
          <w:szCs w:val="24"/>
        </w:rPr>
      </w:pPr>
    </w:p>
    <w:p w14:paraId="56FD694A" w14:textId="77777777" w:rsidR="00EA0BEE" w:rsidRPr="00E776B5" w:rsidRDefault="00EA0BEE" w:rsidP="00A60C48">
      <w:pPr>
        <w:keepNext/>
        <w:ind w:left="131" w:firstLine="720"/>
        <w:outlineLvl w:val="3"/>
        <w:rPr>
          <w:rFonts w:ascii="Arial" w:hAnsi="Arial" w:cs="Arial"/>
          <w:b/>
          <w:sz w:val="24"/>
          <w:szCs w:val="24"/>
        </w:rPr>
      </w:pPr>
      <w:r w:rsidRPr="00E776B5">
        <w:rPr>
          <w:rFonts w:ascii="Arial" w:hAnsi="Arial" w:cs="Arial"/>
          <w:b/>
          <w:sz w:val="24"/>
          <w:szCs w:val="24"/>
        </w:rPr>
        <w:t xml:space="preserve">Ward Councillors’ comments </w:t>
      </w:r>
    </w:p>
    <w:p w14:paraId="52BD2801" w14:textId="77777777" w:rsidR="00EA0BEE" w:rsidRPr="00E776B5" w:rsidRDefault="00EA0BEE" w:rsidP="00EA0BEE">
      <w:pPr>
        <w:keepNext/>
        <w:ind w:left="851"/>
        <w:outlineLvl w:val="3"/>
        <w:rPr>
          <w:rFonts w:cs="Arial"/>
          <w:b/>
          <w:szCs w:val="24"/>
        </w:rPr>
      </w:pPr>
    </w:p>
    <w:p w14:paraId="650EA1B0" w14:textId="1C64FAAC" w:rsidR="005C19D5" w:rsidRPr="00C301F6" w:rsidRDefault="00D7160B" w:rsidP="00C301F6">
      <w:pPr>
        <w:numPr>
          <w:ilvl w:val="0"/>
          <w:numId w:val="1"/>
        </w:numPr>
        <w:tabs>
          <w:tab w:val="clear" w:pos="928"/>
          <w:tab w:val="num" w:pos="851"/>
        </w:tabs>
        <w:ind w:left="851" w:hanging="851"/>
        <w:rPr>
          <w:rFonts w:ascii="Arial" w:hAnsi="Arial" w:cs="Arial"/>
          <w:sz w:val="24"/>
          <w:szCs w:val="24"/>
          <w:lang w:val="en-US"/>
        </w:rPr>
      </w:pPr>
      <w:r>
        <w:rPr>
          <w:rFonts w:ascii="Arial" w:hAnsi="Arial" w:cs="Arial"/>
          <w:sz w:val="24"/>
          <w:szCs w:val="24"/>
          <w:lang w:val="en-US"/>
        </w:rPr>
        <w:t>No as this affects all wards.</w:t>
      </w:r>
    </w:p>
    <w:p w14:paraId="7D5DBFC4" w14:textId="77777777" w:rsidR="00BD53C6" w:rsidRDefault="00BD53C6" w:rsidP="00EA0BEE">
      <w:pPr>
        <w:keepNext/>
        <w:tabs>
          <w:tab w:val="left" w:pos="3600"/>
        </w:tabs>
        <w:ind w:left="851"/>
        <w:outlineLvl w:val="3"/>
        <w:rPr>
          <w:rFonts w:ascii="Arial" w:hAnsi="Arial" w:cs="Arial"/>
          <w:b/>
          <w:sz w:val="24"/>
          <w:szCs w:val="24"/>
        </w:rPr>
      </w:pPr>
    </w:p>
    <w:p w14:paraId="1092B273" w14:textId="77777777" w:rsidR="00811B70" w:rsidRPr="00B225B0" w:rsidRDefault="00811B70" w:rsidP="00EA0BEE">
      <w:pPr>
        <w:keepNext/>
        <w:tabs>
          <w:tab w:val="left" w:pos="3600"/>
        </w:tabs>
        <w:ind w:left="851"/>
        <w:outlineLvl w:val="3"/>
        <w:rPr>
          <w:rFonts w:ascii="Arial" w:hAnsi="Arial" w:cs="Arial"/>
          <w:b/>
          <w:sz w:val="24"/>
          <w:szCs w:val="24"/>
        </w:rPr>
      </w:pPr>
      <w:r w:rsidRPr="00B225B0">
        <w:rPr>
          <w:rFonts w:ascii="Arial" w:hAnsi="Arial" w:cs="Arial"/>
          <w:b/>
          <w:sz w:val="24"/>
          <w:szCs w:val="24"/>
        </w:rPr>
        <w:t>Performance Issues</w:t>
      </w:r>
      <w:r w:rsidRPr="00B225B0">
        <w:rPr>
          <w:rFonts w:ascii="Arial" w:hAnsi="Arial" w:cs="Arial"/>
          <w:b/>
          <w:sz w:val="24"/>
          <w:szCs w:val="24"/>
        </w:rPr>
        <w:tab/>
      </w:r>
    </w:p>
    <w:p w14:paraId="66D49D26" w14:textId="77777777" w:rsidR="00811B70" w:rsidRPr="00E776B5" w:rsidRDefault="00811B70" w:rsidP="00811B70">
      <w:pPr>
        <w:autoSpaceDE w:val="0"/>
        <w:autoSpaceDN w:val="0"/>
        <w:adjustRightInd w:val="0"/>
        <w:rPr>
          <w:rFonts w:ascii="Arial" w:hAnsi="Arial" w:cs="Arial"/>
          <w:sz w:val="24"/>
          <w:szCs w:val="24"/>
          <w:lang w:eastAsia="en-GB"/>
        </w:rPr>
      </w:pPr>
    </w:p>
    <w:p w14:paraId="059D9D90" w14:textId="080405D2" w:rsidR="00811B70" w:rsidRDefault="00811B70" w:rsidP="00C301F6">
      <w:pPr>
        <w:numPr>
          <w:ilvl w:val="0"/>
          <w:numId w:val="1"/>
        </w:numPr>
        <w:tabs>
          <w:tab w:val="clear" w:pos="928"/>
          <w:tab w:val="num" w:pos="851"/>
        </w:tabs>
        <w:ind w:left="851" w:hanging="851"/>
        <w:rPr>
          <w:rFonts w:ascii="Arial" w:hAnsi="Arial" w:cs="Arial"/>
          <w:sz w:val="24"/>
          <w:szCs w:val="24"/>
        </w:rPr>
      </w:pPr>
      <w:r w:rsidRPr="00E776B5">
        <w:rPr>
          <w:rFonts w:ascii="Arial" w:hAnsi="Arial" w:cs="Arial"/>
          <w:sz w:val="24"/>
          <w:szCs w:val="24"/>
        </w:rPr>
        <w:t xml:space="preserve">The implementation of </w:t>
      </w:r>
      <w:r w:rsidR="002F517A">
        <w:rPr>
          <w:rFonts w:ascii="Arial" w:hAnsi="Arial" w:cs="Arial"/>
          <w:sz w:val="24"/>
          <w:szCs w:val="24"/>
        </w:rPr>
        <w:t xml:space="preserve">LIP </w:t>
      </w:r>
      <w:r w:rsidRPr="00E776B5">
        <w:rPr>
          <w:rFonts w:ascii="Arial" w:hAnsi="Arial" w:cs="Arial"/>
          <w:sz w:val="24"/>
          <w:szCs w:val="24"/>
        </w:rPr>
        <w:t xml:space="preserve">schemes </w:t>
      </w:r>
      <w:r w:rsidR="00603B01" w:rsidRPr="00E776B5">
        <w:rPr>
          <w:rFonts w:ascii="Arial" w:hAnsi="Arial" w:cs="Arial"/>
          <w:sz w:val="24"/>
          <w:szCs w:val="24"/>
        </w:rPr>
        <w:t xml:space="preserve">in the programme </w:t>
      </w:r>
      <w:r w:rsidR="001D5E1C">
        <w:rPr>
          <w:rFonts w:ascii="Arial" w:hAnsi="Arial" w:cs="Arial"/>
          <w:sz w:val="24"/>
          <w:szCs w:val="24"/>
        </w:rPr>
        <w:t>will be monitored for traffic levels of different travel modes, operational performance of the road network and public opinion.</w:t>
      </w:r>
    </w:p>
    <w:p w14:paraId="56DA52F3" w14:textId="77777777" w:rsidR="008B3288" w:rsidRDefault="008B3288" w:rsidP="008B3288">
      <w:pPr>
        <w:keepNext/>
        <w:ind w:left="851"/>
        <w:outlineLvl w:val="3"/>
        <w:rPr>
          <w:rFonts w:ascii="Arial" w:hAnsi="Arial" w:cs="Arial"/>
          <w:b/>
          <w:sz w:val="24"/>
          <w:szCs w:val="24"/>
        </w:rPr>
      </w:pPr>
    </w:p>
    <w:p w14:paraId="10AD2965" w14:textId="77777777" w:rsidR="008B3288" w:rsidRPr="00B225B0" w:rsidRDefault="008B3288" w:rsidP="008B3288">
      <w:pPr>
        <w:keepNext/>
        <w:ind w:left="851"/>
        <w:outlineLvl w:val="3"/>
        <w:rPr>
          <w:rFonts w:ascii="Arial" w:hAnsi="Arial" w:cs="Arial"/>
          <w:b/>
          <w:sz w:val="24"/>
          <w:szCs w:val="24"/>
        </w:rPr>
      </w:pPr>
      <w:r w:rsidRPr="00B225B0">
        <w:rPr>
          <w:rFonts w:ascii="Arial" w:hAnsi="Arial" w:cs="Arial"/>
          <w:b/>
          <w:sz w:val="24"/>
          <w:szCs w:val="24"/>
        </w:rPr>
        <w:t>Environmental Implications</w:t>
      </w:r>
    </w:p>
    <w:p w14:paraId="5E19B77F" w14:textId="77777777" w:rsidR="008B3288" w:rsidRPr="00E776B5" w:rsidRDefault="008B3288" w:rsidP="008B3288">
      <w:pPr>
        <w:rPr>
          <w:rFonts w:ascii="Arial" w:hAnsi="Arial"/>
          <w:sz w:val="24"/>
        </w:rPr>
      </w:pPr>
    </w:p>
    <w:p w14:paraId="1BA158A2" w14:textId="2C3E6D05" w:rsidR="008B3288" w:rsidRDefault="008B3288" w:rsidP="00785212">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There</w:t>
      </w:r>
      <w:r w:rsidRPr="00E776B5">
        <w:rPr>
          <w:rFonts w:ascii="Arial" w:hAnsi="Arial" w:cs="Arial"/>
          <w:sz w:val="24"/>
          <w:szCs w:val="24"/>
        </w:rPr>
        <w:t xml:space="preserve"> are environmental </w:t>
      </w:r>
      <w:r>
        <w:rPr>
          <w:rFonts w:ascii="Arial" w:hAnsi="Arial" w:cs="Arial"/>
          <w:sz w:val="24"/>
          <w:szCs w:val="24"/>
        </w:rPr>
        <w:t xml:space="preserve">and health </w:t>
      </w:r>
      <w:r w:rsidRPr="00E776B5">
        <w:rPr>
          <w:rFonts w:ascii="Arial" w:hAnsi="Arial" w:cs="Arial"/>
          <w:sz w:val="24"/>
          <w:szCs w:val="24"/>
        </w:rPr>
        <w:t xml:space="preserve">benefits from delivering the </w:t>
      </w:r>
      <w:r w:rsidR="00D7160B">
        <w:rPr>
          <w:rFonts w:ascii="Arial" w:hAnsi="Arial" w:cs="Arial"/>
          <w:sz w:val="24"/>
          <w:szCs w:val="24"/>
        </w:rPr>
        <w:t>LIP</w:t>
      </w:r>
      <w:r>
        <w:rPr>
          <w:rFonts w:ascii="Arial" w:hAnsi="Arial" w:cs="Arial"/>
          <w:sz w:val="24"/>
          <w:szCs w:val="24"/>
        </w:rPr>
        <w:t xml:space="preserve"> </w:t>
      </w:r>
      <w:r w:rsidRPr="00E776B5">
        <w:rPr>
          <w:rFonts w:ascii="Arial" w:hAnsi="Arial" w:cs="Arial"/>
          <w:sz w:val="24"/>
          <w:szCs w:val="24"/>
        </w:rPr>
        <w:t xml:space="preserve">programme. The main benefits are in improving air quality and public health.  </w:t>
      </w:r>
    </w:p>
    <w:p w14:paraId="17D1FBFF" w14:textId="77777777" w:rsidR="008B3288" w:rsidRDefault="008B3288" w:rsidP="00785212">
      <w:pPr>
        <w:tabs>
          <w:tab w:val="num" w:pos="851"/>
        </w:tabs>
        <w:rPr>
          <w:rFonts w:ascii="Arial" w:hAnsi="Arial" w:cs="Arial"/>
          <w:sz w:val="24"/>
          <w:szCs w:val="24"/>
        </w:rPr>
      </w:pPr>
    </w:p>
    <w:p w14:paraId="6DBD2181" w14:textId="77777777" w:rsidR="008B3288" w:rsidRPr="00E776B5" w:rsidRDefault="008B3288" w:rsidP="00785212">
      <w:pPr>
        <w:numPr>
          <w:ilvl w:val="0"/>
          <w:numId w:val="1"/>
        </w:numPr>
        <w:tabs>
          <w:tab w:val="clear" w:pos="928"/>
          <w:tab w:val="num" w:pos="851"/>
        </w:tabs>
        <w:ind w:left="851" w:hanging="851"/>
        <w:rPr>
          <w:rFonts w:ascii="Arial" w:hAnsi="Arial" w:cs="Arial"/>
          <w:sz w:val="24"/>
          <w:szCs w:val="24"/>
        </w:rPr>
      </w:pPr>
      <w:r w:rsidRPr="00E776B5">
        <w:rPr>
          <w:rFonts w:ascii="Arial" w:hAnsi="Arial" w:cs="Arial"/>
          <w:sz w:val="24"/>
          <w:szCs w:val="24"/>
        </w:rPr>
        <w:t>Key air quality benefits identified were from reducing car travel, encouraging greener vehicles and reducing congestion.</w:t>
      </w:r>
    </w:p>
    <w:p w14:paraId="0BBB30BA" w14:textId="77777777" w:rsidR="008B3288" w:rsidRPr="00E776B5" w:rsidRDefault="008B3288" w:rsidP="00785212">
      <w:pPr>
        <w:tabs>
          <w:tab w:val="num" w:pos="851"/>
        </w:tabs>
        <w:ind w:left="851"/>
        <w:rPr>
          <w:rFonts w:ascii="Arial" w:hAnsi="Arial" w:cs="Arial"/>
          <w:sz w:val="24"/>
          <w:szCs w:val="24"/>
        </w:rPr>
      </w:pPr>
    </w:p>
    <w:p w14:paraId="2749018D" w14:textId="77777777" w:rsidR="008B3288" w:rsidRPr="00E776B5" w:rsidRDefault="008B3288" w:rsidP="00785212">
      <w:pPr>
        <w:numPr>
          <w:ilvl w:val="0"/>
          <w:numId w:val="1"/>
        </w:numPr>
        <w:tabs>
          <w:tab w:val="clear" w:pos="928"/>
          <w:tab w:val="num" w:pos="851"/>
        </w:tabs>
        <w:ind w:left="851" w:hanging="851"/>
        <w:rPr>
          <w:rFonts w:ascii="Arial" w:hAnsi="Arial" w:cs="Arial"/>
          <w:sz w:val="24"/>
          <w:szCs w:val="24"/>
        </w:rPr>
      </w:pPr>
      <w:r w:rsidRPr="00E776B5">
        <w:rPr>
          <w:rFonts w:ascii="Arial" w:hAnsi="Arial" w:cs="Arial"/>
          <w:sz w:val="24"/>
          <w:szCs w:val="24"/>
        </w:rPr>
        <w:t>Key population and human health benefits identified were from reducing casualties, encouraging active travel, health walks and as a result of improving air quality.  The benefits associated with increased active travel and health walks are reduced diabetes and obesity levels.</w:t>
      </w:r>
    </w:p>
    <w:p w14:paraId="36CD379E" w14:textId="77777777" w:rsidR="00811B70" w:rsidRPr="00540061" w:rsidRDefault="00811B70" w:rsidP="00811B70">
      <w:pPr>
        <w:autoSpaceDE w:val="0"/>
        <w:autoSpaceDN w:val="0"/>
        <w:adjustRightInd w:val="0"/>
        <w:rPr>
          <w:rFonts w:ascii="Arial" w:hAnsi="Arial" w:cs="Arial"/>
          <w:sz w:val="24"/>
          <w:szCs w:val="24"/>
          <w:highlight w:val="yellow"/>
          <w:lang w:eastAsia="en-GB"/>
        </w:rPr>
      </w:pPr>
    </w:p>
    <w:p w14:paraId="79DB877B" w14:textId="77777777" w:rsidR="008B3288" w:rsidRPr="008B3288" w:rsidRDefault="008B3288" w:rsidP="008B3288">
      <w:pPr>
        <w:ind w:left="851"/>
        <w:outlineLvl w:val="1"/>
        <w:rPr>
          <w:rFonts w:ascii="Arial" w:hAnsi="Arial" w:cs="Arial"/>
          <w:b/>
          <w:bCs/>
          <w:sz w:val="28"/>
          <w:szCs w:val="28"/>
        </w:rPr>
      </w:pPr>
      <w:r w:rsidRPr="008B3288">
        <w:rPr>
          <w:rFonts w:ascii="Arial" w:hAnsi="Arial" w:cs="Arial"/>
          <w:b/>
          <w:bCs/>
          <w:sz w:val="28"/>
          <w:szCs w:val="28"/>
        </w:rPr>
        <w:t>Risk Management Implications</w:t>
      </w:r>
    </w:p>
    <w:p w14:paraId="75E966C7" w14:textId="77777777" w:rsidR="008B3288" w:rsidRPr="00E776B5" w:rsidRDefault="008B3288" w:rsidP="008B3288">
      <w:pPr>
        <w:keepNext/>
        <w:outlineLvl w:val="3"/>
        <w:rPr>
          <w:rFonts w:ascii="Arial" w:hAnsi="Arial" w:cs="Arial"/>
          <w:sz w:val="24"/>
        </w:rPr>
      </w:pPr>
    </w:p>
    <w:p w14:paraId="1618CC1E" w14:textId="77777777" w:rsidR="00242445" w:rsidRDefault="00242445" w:rsidP="00785212">
      <w:pPr>
        <w:numPr>
          <w:ilvl w:val="0"/>
          <w:numId w:val="1"/>
        </w:numPr>
        <w:tabs>
          <w:tab w:val="clear" w:pos="928"/>
          <w:tab w:val="num" w:pos="851"/>
        </w:tabs>
        <w:ind w:left="851" w:hanging="851"/>
        <w:rPr>
          <w:rFonts w:ascii="Arial" w:hAnsi="Arial" w:cs="Arial"/>
          <w:sz w:val="24"/>
          <w:szCs w:val="24"/>
        </w:rPr>
      </w:pPr>
      <w:r w:rsidRPr="00E776B5">
        <w:rPr>
          <w:rFonts w:ascii="Arial" w:hAnsi="Arial" w:cs="Arial"/>
          <w:sz w:val="24"/>
          <w:szCs w:val="24"/>
        </w:rPr>
        <w:t>There is a requirement to undertake a design risk assessment during scheme development under the Construction (Design &amp; Management) Regulations in order to manage any potential health and safety risks.</w:t>
      </w:r>
    </w:p>
    <w:p w14:paraId="505B5D0F" w14:textId="77777777" w:rsidR="00242445" w:rsidRPr="00E776B5" w:rsidRDefault="00242445" w:rsidP="00785212">
      <w:pPr>
        <w:tabs>
          <w:tab w:val="num" w:pos="851"/>
        </w:tabs>
        <w:ind w:left="851"/>
        <w:rPr>
          <w:rFonts w:ascii="Arial" w:hAnsi="Arial" w:cs="Arial"/>
          <w:sz w:val="24"/>
          <w:szCs w:val="24"/>
        </w:rPr>
      </w:pPr>
    </w:p>
    <w:p w14:paraId="5C0DF133" w14:textId="277F9EE3" w:rsidR="008B3288" w:rsidRPr="00242445" w:rsidRDefault="00272ED5" w:rsidP="00785212">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These need to be taken into account in presenting any transport schemes ideas and concepts during public engagement and consultation.</w:t>
      </w:r>
    </w:p>
    <w:p w14:paraId="1DEB08D2" w14:textId="77777777" w:rsidR="008B3288" w:rsidRDefault="008B3288" w:rsidP="00EA0BEE">
      <w:pPr>
        <w:keepNext/>
        <w:ind w:left="851"/>
        <w:outlineLvl w:val="3"/>
        <w:rPr>
          <w:rFonts w:ascii="Arial" w:hAnsi="Arial" w:cs="Arial"/>
          <w:b/>
          <w:sz w:val="24"/>
          <w:szCs w:val="24"/>
        </w:rPr>
      </w:pPr>
    </w:p>
    <w:p w14:paraId="5CBE2B37" w14:textId="77777777" w:rsidR="008B3288" w:rsidRPr="008B3288" w:rsidRDefault="008B3288" w:rsidP="008B3288">
      <w:pPr>
        <w:ind w:left="851"/>
        <w:outlineLvl w:val="1"/>
        <w:rPr>
          <w:rFonts w:ascii="Arial" w:hAnsi="Arial" w:cs="Arial"/>
          <w:b/>
          <w:bCs/>
          <w:sz w:val="28"/>
          <w:szCs w:val="28"/>
        </w:rPr>
      </w:pPr>
      <w:r w:rsidRPr="008B3288">
        <w:rPr>
          <w:rFonts w:ascii="Arial" w:hAnsi="Arial" w:cs="Arial"/>
          <w:b/>
          <w:bCs/>
          <w:sz w:val="28"/>
          <w:szCs w:val="28"/>
        </w:rPr>
        <w:t>Legal implications</w:t>
      </w:r>
    </w:p>
    <w:p w14:paraId="068CCF66" w14:textId="77777777" w:rsidR="008B3288" w:rsidRPr="00E776B5" w:rsidRDefault="008B3288" w:rsidP="008B3288">
      <w:pPr>
        <w:ind w:left="851"/>
        <w:rPr>
          <w:rFonts w:ascii="Arial" w:hAnsi="Arial" w:cs="Arial"/>
          <w:sz w:val="24"/>
          <w:szCs w:val="24"/>
        </w:rPr>
      </w:pPr>
    </w:p>
    <w:p w14:paraId="42581674" w14:textId="1BC306AB" w:rsidR="001E1E68" w:rsidRDefault="001E1E68" w:rsidP="001E1E68">
      <w:pPr>
        <w:numPr>
          <w:ilvl w:val="0"/>
          <w:numId w:val="38"/>
        </w:numPr>
        <w:tabs>
          <w:tab w:val="num" w:pos="851"/>
        </w:tabs>
        <w:ind w:left="851" w:hanging="851"/>
        <w:rPr>
          <w:rFonts w:ascii="Arial" w:hAnsi="Arial" w:cs="Arial"/>
          <w:sz w:val="24"/>
          <w:szCs w:val="24"/>
        </w:rPr>
      </w:pPr>
      <w:r>
        <w:rPr>
          <w:rFonts w:ascii="Arial" w:hAnsi="Arial" w:cs="Arial"/>
          <w:sz w:val="24"/>
          <w:szCs w:val="24"/>
        </w:rPr>
        <w:t>There are no imminent legal implications arising from this report.</w:t>
      </w:r>
    </w:p>
    <w:p w14:paraId="17D3A83C" w14:textId="77777777" w:rsidR="0044573D" w:rsidRDefault="0044573D" w:rsidP="0044573D">
      <w:pPr>
        <w:keepNext/>
        <w:ind w:left="851"/>
        <w:outlineLvl w:val="3"/>
        <w:rPr>
          <w:rFonts w:ascii="Arial" w:hAnsi="Arial" w:cs="Arial"/>
          <w:b/>
          <w:sz w:val="24"/>
          <w:szCs w:val="24"/>
        </w:rPr>
      </w:pPr>
    </w:p>
    <w:p w14:paraId="2DE9C976" w14:textId="77777777" w:rsidR="008B3288" w:rsidRPr="008B3288" w:rsidRDefault="008B3288" w:rsidP="008B3288">
      <w:pPr>
        <w:ind w:left="851"/>
        <w:outlineLvl w:val="1"/>
        <w:rPr>
          <w:rFonts w:ascii="Arial" w:hAnsi="Arial" w:cs="Arial"/>
          <w:b/>
          <w:bCs/>
          <w:sz w:val="28"/>
          <w:szCs w:val="28"/>
        </w:rPr>
      </w:pPr>
      <w:r w:rsidRPr="008B3288">
        <w:rPr>
          <w:rFonts w:ascii="Arial" w:hAnsi="Arial" w:cs="Arial"/>
          <w:b/>
          <w:bCs/>
          <w:sz w:val="28"/>
          <w:szCs w:val="28"/>
        </w:rPr>
        <w:t>Financial Implications</w:t>
      </w:r>
    </w:p>
    <w:p w14:paraId="7CE273AA" w14:textId="77777777" w:rsidR="008B3288" w:rsidRPr="00D7160B" w:rsidRDefault="008B3288" w:rsidP="00D7160B">
      <w:pPr>
        <w:ind w:left="851"/>
        <w:rPr>
          <w:rFonts w:ascii="Arial" w:hAnsi="Arial" w:cs="Arial"/>
          <w:sz w:val="24"/>
          <w:szCs w:val="24"/>
        </w:rPr>
      </w:pPr>
    </w:p>
    <w:p w14:paraId="3230D16B" w14:textId="60CFD5B2" w:rsidR="008B3288" w:rsidRPr="00D7160B" w:rsidRDefault="00D7160B" w:rsidP="00D7160B">
      <w:pPr>
        <w:numPr>
          <w:ilvl w:val="0"/>
          <w:numId w:val="1"/>
        </w:numPr>
        <w:tabs>
          <w:tab w:val="clear" w:pos="928"/>
          <w:tab w:val="num" w:pos="851"/>
        </w:tabs>
        <w:ind w:left="851" w:hanging="851"/>
        <w:rPr>
          <w:rFonts w:ascii="Arial" w:hAnsi="Arial" w:cs="Arial"/>
          <w:sz w:val="24"/>
          <w:szCs w:val="24"/>
        </w:rPr>
      </w:pPr>
      <w:r w:rsidRPr="00D7160B">
        <w:rPr>
          <w:rFonts w:ascii="Arial" w:hAnsi="Arial" w:cs="Arial"/>
          <w:sz w:val="24"/>
          <w:szCs w:val="24"/>
        </w:rPr>
        <w:t>There are no funding implications.</w:t>
      </w:r>
    </w:p>
    <w:p w14:paraId="20460254" w14:textId="77777777" w:rsidR="00D7160B" w:rsidRDefault="00D7160B" w:rsidP="00EA0BEE">
      <w:pPr>
        <w:keepNext/>
        <w:ind w:left="851"/>
        <w:outlineLvl w:val="3"/>
        <w:rPr>
          <w:rFonts w:ascii="Arial" w:hAnsi="Arial" w:cs="Arial"/>
          <w:b/>
          <w:sz w:val="24"/>
          <w:szCs w:val="24"/>
        </w:rPr>
      </w:pPr>
    </w:p>
    <w:p w14:paraId="15DEBA35" w14:textId="77777777" w:rsidR="00811B70" w:rsidRPr="008B3288" w:rsidRDefault="00811B70" w:rsidP="00EA0BEE">
      <w:pPr>
        <w:ind w:left="851"/>
        <w:outlineLvl w:val="1"/>
        <w:rPr>
          <w:rFonts w:ascii="Arial" w:hAnsi="Arial" w:cs="Arial"/>
          <w:b/>
          <w:bCs/>
          <w:sz w:val="28"/>
          <w:szCs w:val="28"/>
        </w:rPr>
      </w:pPr>
      <w:r w:rsidRPr="008B3288">
        <w:rPr>
          <w:rFonts w:ascii="Arial" w:hAnsi="Arial" w:cs="Arial"/>
          <w:b/>
          <w:bCs/>
          <w:sz w:val="28"/>
          <w:szCs w:val="28"/>
        </w:rPr>
        <w:t>Equalities Implications / Public Sector Equality Duty</w:t>
      </w:r>
    </w:p>
    <w:p w14:paraId="1C9A4FE8" w14:textId="77777777" w:rsidR="00811B70" w:rsidRPr="00254791" w:rsidRDefault="00811B70" w:rsidP="00811B70">
      <w:pPr>
        <w:outlineLvl w:val="1"/>
        <w:rPr>
          <w:rFonts w:ascii="Arial" w:hAnsi="Arial" w:cs="Arial"/>
          <w:b/>
          <w:bCs/>
          <w:sz w:val="24"/>
          <w:szCs w:val="24"/>
        </w:rPr>
      </w:pPr>
    </w:p>
    <w:p w14:paraId="66F84A26" w14:textId="39E552D1" w:rsidR="001A7248" w:rsidRDefault="00F10A68" w:rsidP="00F827E0">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 xml:space="preserve">The measures proposed </w:t>
      </w:r>
      <w:r w:rsidR="00320D0D">
        <w:rPr>
          <w:rFonts w:ascii="Arial" w:hAnsi="Arial" w:cs="Arial"/>
          <w:sz w:val="24"/>
          <w:szCs w:val="24"/>
        </w:rPr>
        <w:t xml:space="preserve">in the </w:t>
      </w:r>
      <w:r>
        <w:rPr>
          <w:rFonts w:ascii="Arial" w:hAnsi="Arial" w:cs="Arial"/>
          <w:sz w:val="24"/>
          <w:szCs w:val="24"/>
        </w:rPr>
        <w:t xml:space="preserve">programme accord with the </w:t>
      </w:r>
      <w:r w:rsidR="00320D0D">
        <w:rPr>
          <w:rFonts w:ascii="Arial" w:hAnsi="Arial" w:cs="Arial"/>
          <w:sz w:val="24"/>
          <w:szCs w:val="24"/>
        </w:rPr>
        <w:t>C</w:t>
      </w:r>
      <w:r>
        <w:rPr>
          <w:rFonts w:ascii="Arial" w:hAnsi="Arial" w:cs="Arial"/>
          <w:sz w:val="24"/>
          <w:szCs w:val="24"/>
        </w:rPr>
        <w:t xml:space="preserve">ouncil’s Transport Local </w:t>
      </w:r>
      <w:r w:rsidR="00B902B4">
        <w:rPr>
          <w:rFonts w:ascii="Arial" w:hAnsi="Arial" w:cs="Arial"/>
          <w:sz w:val="24"/>
          <w:szCs w:val="24"/>
        </w:rPr>
        <w:t>I</w:t>
      </w:r>
      <w:r>
        <w:rPr>
          <w:rFonts w:ascii="Arial" w:hAnsi="Arial" w:cs="Arial"/>
          <w:sz w:val="24"/>
          <w:szCs w:val="24"/>
        </w:rPr>
        <w:t>mplementation Plan 3</w:t>
      </w:r>
      <w:r w:rsidR="009D388F">
        <w:rPr>
          <w:rFonts w:ascii="Arial" w:hAnsi="Arial" w:cs="Arial"/>
          <w:sz w:val="24"/>
          <w:szCs w:val="24"/>
        </w:rPr>
        <w:t xml:space="preserve"> (LIP). The LIP</w:t>
      </w:r>
      <w:r w:rsidR="00B225B0" w:rsidRPr="00B225B0">
        <w:rPr>
          <w:rFonts w:ascii="Arial" w:hAnsi="Arial" w:cs="Arial"/>
          <w:sz w:val="24"/>
          <w:szCs w:val="24"/>
        </w:rPr>
        <w:t xml:space="preserve"> underwent an Equalities Impact Assessment and had due regard to the need to eliminate discrimination, advance equality of opportunity and foster good relations  between persons who share a relevant protected characteristic and those who do not share it as required under section 149 of  the Equality Act 2010.</w:t>
      </w:r>
    </w:p>
    <w:p w14:paraId="5E418FF6" w14:textId="77777777" w:rsidR="001A7248" w:rsidRDefault="001A7248" w:rsidP="00F827E0">
      <w:pPr>
        <w:tabs>
          <w:tab w:val="num" w:pos="851"/>
        </w:tabs>
        <w:ind w:left="851"/>
        <w:rPr>
          <w:rFonts w:ascii="Arial" w:hAnsi="Arial" w:cs="Arial"/>
          <w:sz w:val="24"/>
          <w:szCs w:val="24"/>
        </w:rPr>
      </w:pPr>
    </w:p>
    <w:p w14:paraId="4CA3C4B0" w14:textId="41D94223" w:rsidR="00B225B0" w:rsidRDefault="001A7248" w:rsidP="006F4703">
      <w:pPr>
        <w:numPr>
          <w:ilvl w:val="0"/>
          <w:numId w:val="1"/>
        </w:numPr>
        <w:tabs>
          <w:tab w:val="clear" w:pos="928"/>
          <w:tab w:val="num" w:pos="851"/>
        </w:tabs>
        <w:ind w:left="851" w:hanging="851"/>
        <w:rPr>
          <w:rFonts w:ascii="Arial" w:hAnsi="Arial" w:cs="Arial"/>
          <w:sz w:val="24"/>
          <w:szCs w:val="24"/>
        </w:rPr>
      </w:pPr>
      <w:r w:rsidRPr="00F827E0">
        <w:rPr>
          <w:rFonts w:ascii="Arial" w:hAnsi="Arial" w:cs="Arial"/>
          <w:sz w:val="24"/>
          <w:szCs w:val="24"/>
        </w:rPr>
        <w:t xml:space="preserve">All schemes will be subject to a design risk assessment which will </w:t>
      </w:r>
      <w:r w:rsidR="005C19D5" w:rsidRPr="00F827E0">
        <w:rPr>
          <w:rFonts w:ascii="Arial" w:hAnsi="Arial" w:cs="Arial"/>
          <w:sz w:val="24"/>
          <w:szCs w:val="24"/>
        </w:rPr>
        <w:t>incorporate</w:t>
      </w:r>
      <w:r w:rsidRPr="00F827E0">
        <w:rPr>
          <w:rFonts w:ascii="Arial" w:hAnsi="Arial" w:cs="Arial"/>
          <w:sz w:val="24"/>
          <w:szCs w:val="24"/>
        </w:rPr>
        <w:t xml:space="preserve"> a review of equality issues to assess the impacts of the interventions. </w:t>
      </w:r>
    </w:p>
    <w:p w14:paraId="46CB1D45" w14:textId="56A3E2AE" w:rsidR="006F4703" w:rsidRDefault="006F4703" w:rsidP="006F4703">
      <w:pPr>
        <w:rPr>
          <w:rFonts w:ascii="Arial" w:hAnsi="Arial" w:cs="Arial"/>
          <w:sz w:val="24"/>
          <w:szCs w:val="24"/>
        </w:rPr>
      </w:pPr>
    </w:p>
    <w:p w14:paraId="683C1AD4" w14:textId="64DE2D40" w:rsidR="00B77AB9" w:rsidRDefault="00B77AB9" w:rsidP="006F4703">
      <w:pPr>
        <w:rPr>
          <w:rFonts w:ascii="Arial" w:hAnsi="Arial" w:cs="Arial"/>
          <w:sz w:val="24"/>
          <w:szCs w:val="24"/>
        </w:rPr>
      </w:pPr>
    </w:p>
    <w:p w14:paraId="3A7AE237" w14:textId="17453C63" w:rsidR="00B77AB9" w:rsidRDefault="00B77AB9" w:rsidP="006F4703">
      <w:pPr>
        <w:rPr>
          <w:rFonts w:ascii="Arial" w:hAnsi="Arial" w:cs="Arial"/>
          <w:sz w:val="24"/>
          <w:szCs w:val="24"/>
        </w:rPr>
      </w:pPr>
    </w:p>
    <w:p w14:paraId="562A64BA" w14:textId="33670757" w:rsidR="00B77AB9" w:rsidRDefault="00B77AB9" w:rsidP="006F4703">
      <w:pPr>
        <w:rPr>
          <w:rFonts w:ascii="Arial" w:hAnsi="Arial" w:cs="Arial"/>
          <w:sz w:val="24"/>
          <w:szCs w:val="24"/>
        </w:rPr>
      </w:pPr>
    </w:p>
    <w:p w14:paraId="1291714B" w14:textId="70B4182B" w:rsidR="00B77AB9" w:rsidRDefault="00B77AB9" w:rsidP="006F4703">
      <w:pPr>
        <w:rPr>
          <w:rFonts w:ascii="Arial" w:hAnsi="Arial" w:cs="Arial"/>
          <w:sz w:val="24"/>
          <w:szCs w:val="24"/>
        </w:rPr>
      </w:pPr>
    </w:p>
    <w:p w14:paraId="4810263A" w14:textId="77777777" w:rsidR="00B77AB9" w:rsidRPr="00B225B0" w:rsidRDefault="00B77AB9" w:rsidP="006F4703">
      <w:pPr>
        <w:rPr>
          <w:rFonts w:ascii="Arial" w:hAnsi="Arial" w:cs="Arial"/>
          <w:sz w:val="24"/>
          <w:szCs w:val="24"/>
        </w:rPr>
      </w:pPr>
    </w:p>
    <w:p w14:paraId="41BD848E" w14:textId="66EE9160" w:rsidR="00B225B0" w:rsidRDefault="00B225B0" w:rsidP="00F827E0">
      <w:pPr>
        <w:numPr>
          <w:ilvl w:val="0"/>
          <w:numId w:val="1"/>
        </w:numPr>
        <w:tabs>
          <w:tab w:val="clear" w:pos="928"/>
          <w:tab w:val="num" w:pos="851"/>
        </w:tabs>
        <w:ind w:left="851" w:hanging="851"/>
        <w:rPr>
          <w:rFonts w:ascii="Arial" w:hAnsi="Arial" w:cs="Arial"/>
          <w:sz w:val="24"/>
          <w:szCs w:val="24"/>
        </w:rPr>
      </w:pPr>
      <w:r w:rsidRPr="00B225B0">
        <w:rPr>
          <w:rFonts w:ascii="Arial" w:hAnsi="Arial" w:cs="Arial"/>
          <w:sz w:val="24"/>
          <w:szCs w:val="24"/>
        </w:rPr>
        <w:lastRenderedPageBreak/>
        <w:t xml:space="preserve">It is considered that the proposed </w:t>
      </w:r>
      <w:r w:rsidR="002F517A">
        <w:rPr>
          <w:rFonts w:ascii="Arial" w:hAnsi="Arial" w:cs="Arial"/>
          <w:sz w:val="24"/>
          <w:szCs w:val="24"/>
        </w:rPr>
        <w:t xml:space="preserve">LIP </w:t>
      </w:r>
      <w:r w:rsidR="00320D0D">
        <w:rPr>
          <w:rFonts w:ascii="Arial" w:hAnsi="Arial" w:cs="Arial"/>
          <w:sz w:val="24"/>
          <w:szCs w:val="24"/>
        </w:rPr>
        <w:t>programme</w:t>
      </w:r>
      <w:r w:rsidRPr="00B225B0">
        <w:rPr>
          <w:rFonts w:ascii="Arial" w:hAnsi="Arial" w:cs="Arial"/>
          <w:sz w:val="24"/>
          <w:szCs w:val="24"/>
        </w:rPr>
        <w:t xml:space="preserve"> will be of </w:t>
      </w:r>
      <w:r w:rsidR="00B6798B">
        <w:rPr>
          <w:rFonts w:ascii="Arial" w:hAnsi="Arial" w:cs="Arial"/>
          <w:sz w:val="24"/>
          <w:szCs w:val="24"/>
        </w:rPr>
        <w:t xml:space="preserve">particular </w:t>
      </w:r>
      <w:r w:rsidRPr="00B225B0">
        <w:rPr>
          <w:rFonts w:ascii="Arial" w:hAnsi="Arial" w:cs="Arial"/>
          <w:sz w:val="24"/>
          <w:szCs w:val="24"/>
        </w:rPr>
        <w:t xml:space="preserve">benefit to the groups in the table below:   </w:t>
      </w:r>
    </w:p>
    <w:p w14:paraId="1E9315A7" w14:textId="77777777" w:rsidR="00B9348F" w:rsidRDefault="00B9348F">
      <w:pPr>
        <w:rPr>
          <w:rFonts w:ascii="Arial" w:hAnsi="Arial" w:cs="Arial"/>
          <w:b/>
          <w:sz w:val="24"/>
          <w:szCs w:val="24"/>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B225B0" w:rsidRPr="00B225B0" w14:paraId="2685BF57" w14:textId="77777777" w:rsidTr="00C2268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BB267E3" w14:textId="77777777" w:rsidR="00B225B0" w:rsidRPr="00B225B0" w:rsidRDefault="00B225B0" w:rsidP="00C22684">
            <w:pPr>
              <w:rPr>
                <w:rFonts w:ascii="Arial" w:hAnsi="Arial" w:cs="Arial"/>
                <w:b/>
                <w:sz w:val="24"/>
                <w:szCs w:val="24"/>
              </w:rPr>
            </w:pPr>
            <w:r w:rsidRPr="00B225B0">
              <w:rPr>
                <w:rFonts w:ascii="Arial" w:hAnsi="Arial" w:cs="Arial"/>
                <w:b/>
                <w:sz w:val="24"/>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6481620" w14:textId="77777777" w:rsidR="00B225B0" w:rsidRPr="00B225B0" w:rsidRDefault="00B225B0" w:rsidP="00C22684">
            <w:pPr>
              <w:rPr>
                <w:rFonts w:ascii="Arial" w:hAnsi="Arial" w:cs="Arial"/>
                <w:b/>
                <w:sz w:val="24"/>
                <w:szCs w:val="24"/>
              </w:rPr>
            </w:pPr>
            <w:r w:rsidRPr="00B225B0">
              <w:rPr>
                <w:rFonts w:ascii="Arial" w:hAnsi="Arial" w:cs="Arial"/>
                <w:b/>
                <w:sz w:val="24"/>
                <w:szCs w:val="24"/>
                <w:u w:color="0000FF"/>
              </w:rPr>
              <w:t>Benefit</w:t>
            </w:r>
          </w:p>
        </w:tc>
      </w:tr>
      <w:tr w:rsidR="00B225B0" w:rsidRPr="00B225B0" w14:paraId="1877F06E" w14:textId="77777777" w:rsidTr="00C22684">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92E1D5" w14:textId="77777777" w:rsidR="00C93A66" w:rsidRDefault="001A7248" w:rsidP="00C22684">
            <w:pPr>
              <w:rPr>
                <w:rFonts w:ascii="Arial" w:hAnsi="Arial" w:cs="Arial"/>
                <w:sz w:val="24"/>
                <w:szCs w:val="24"/>
                <w:u w:color="0000FF"/>
              </w:rPr>
            </w:pPr>
            <w:r>
              <w:rPr>
                <w:rFonts w:ascii="Arial" w:hAnsi="Arial" w:cs="Arial"/>
                <w:sz w:val="24"/>
                <w:szCs w:val="24"/>
                <w:u w:color="0000FF"/>
              </w:rPr>
              <w:t>Sex</w:t>
            </w:r>
            <w:r w:rsidR="00C93A66" w:rsidRPr="00B225B0">
              <w:rPr>
                <w:rFonts w:ascii="Arial" w:hAnsi="Arial" w:cs="Arial"/>
                <w:sz w:val="24"/>
                <w:szCs w:val="24"/>
                <w:u w:color="0000FF"/>
              </w:rPr>
              <w:t xml:space="preserve"> </w:t>
            </w:r>
          </w:p>
          <w:p w14:paraId="496930AE" w14:textId="77777777" w:rsidR="00C93A66" w:rsidRDefault="00C93A66" w:rsidP="00C22684">
            <w:pPr>
              <w:rPr>
                <w:rFonts w:ascii="Arial" w:hAnsi="Arial" w:cs="Arial"/>
                <w:sz w:val="24"/>
                <w:szCs w:val="24"/>
                <w:u w:color="0000FF"/>
              </w:rPr>
            </w:pPr>
          </w:p>
          <w:p w14:paraId="39A8CE05" w14:textId="77777777" w:rsidR="00C93A66" w:rsidRDefault="00C93A66" w:rsidP="00C22684">
            <w:pPr>
              <w:rPr>
                <w:rFonts w:ascii="Arial" w:hAnsi="Arial" w:cs="Arial"/>
                <w:sz w:val="24"/>
                <w:szCs w:val="24"/>
                <w:u w:color="0000FF"/>
              </w:rPr>
            </w:pPr>
            <w:r w:rsidRPr="00B225B0">
              <w:rPr>
                <w:rFonts w:ascii="Arial" w:hAnsi="Arial" w:cs="Arial"/>
                <w:sz w:val="24"/>
                <w:szCs w:val="24"/>
                <w:u w:color="0000FF"/>
              </w:rPr>
              <w:t>Disability</w:t>
            </w:r>
            <w:r w:rsidRPr="00F827E0">
              <w:rPr>
                <w:rFonts w:ascii="Arial" w:hAnsi="Arial" w:cs="Arial"/>
                <w:sz w:val="24"/>
                <w:szCs w:val="24"/>
                <w:u w:color="0000FF"/>
              </w:rPr>
              <w:t xml:space="preserve"> </w:t>
            </w:r>
          </w:p>
          <w:p w14:paraId="0A751CD4" w14:textId="77777777" w:rsidR="00C93A66" w:rsidRDefault="00C93A66" w:rsidP="00C22684">
            <w:pPr>
              <w:rPr>
                <w:rFonts w:ascii="Arial" w:hAnsi="Arial" w:cs="Arial"/>
                <w:sz w:val="24"/>
                <w:szCs w:val="24"/>
                <w:u w:color="0000FF"/>
              </w:rPr>
            </w:pPr>
          </w:p>
          <w:p w14:paraId="740A2DCA" w14:textId="1BF46937" w:rsidR="00B225B0" w:rsidRPr="00B225B0" w:rsidRDefault="00C93A66" w:rsidP="00C22684">
            <w:pPr>
              <w:rPr>
                <w:rFonts w:ascii="Arial" w:hAnsi="Arial" w:cs="Arial"/>
                <w:sz w:val="24"/>
                <w:szCs w:val="24"/>
              </w:rPr>
            </w:pPr>
            <w:r w:rsidRPr="00F827E0">
              <w:rPr>
                <w:rFonts w:ascii="Arial" w:hAnsi="Arial" w:cs="Arial"/>
                <w:sz w:val="24"/>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8B9FA2" w14:textId="63C36105" w:rsidR="00B225B0" w:rsidRPr="00B225B0" w:rsidRDefault="00C93A66" w:rsidP="00B6798B">
            <w:pPr>
              <w:rPr>
                <w:rFonts w:ascii="Arial" w:hAnsi="Arial" w:cs="Arial"/>
                <w:sz w:val="24"/>
                <w:szCs w:val="24"/>
              </w:rPr>
            </w:pPr>
            <w:r>
              <w:rPr>
                <w:rFonts w:ascii="Arial" w:hAnsi="Arial" w:cs="Arial"/>
                <w:sz w:val="24"/>
                <w:szCs w:val="24"/>
                <w:u w:color="0000FF"/>
              </w:rPr>
              <w:t>Improvements to scheme development and public consultation processes will improve the effectiveness of engagement with people with these protected characteristics and ensure</w:t>
            </w:r>
            <w:r w:rsidR="00B225B0" w:rsidRPr="00F827E0">
              <w:rPr>
                <w:rFonts w:ascii="Arial" w:hAnsi="Arial" w:cs="Arial"/>
                <w:sz w:val="24"/>
                <w:szCs w:val="24"/>
                <w:u w:color="0000FF"/>
              </w:rPr>
              <w:t xml:space="preserve"> </w:t>
            </w:r>
            <w:r>
              <w:rPr>
                <w:rFonts w:ascii="Arial" w:hAnsi="Arial" w:cs="Arial"/>
                <w:sz w:val="24"/>
                <w:szCs w:val="24"/>
                <w:u w:color="0000FF"/>
              </w:rPr>
              <w:t xml:space="preserve">changes to </w:t>
            </w:r>
            <w:r w:rsidR="00B225B0" w:rsidRPr="00F827E0">
              <w:rPr>
                <w:rFonts w:ascii="Arial" w:hAnsi="Arial" w:cs="Arial"/>
                <w:sz w:val="24"/>
                <w:szCs w:val="24"/>
                <w:u w:color="0000FF"/>
              </w:rPr>
              <w:t xml:space="preserve">road layouts </w:t>
            </w:r>
            <w:r w:rsidR="001D521A">
              <w:rPr>
                <w:rFonts w:ascii="Arial" w:hAnsi="Arial" w:cs="Arial"/>
                <w:sz w:val="24"/>
                <w:szCs w:val="24"/>
                <w:u w:color="0000FF"/>
              </w:rPr>
              <w:t xml:space="preserve">are engineered to </w:t>
            </w:r>
            <w:r w:rsidR="00B6798B" w:rsidRPr="00F827E0">
              <w:rPr>
                <w:rFonts w:ascii="Arial" w:hAnsi="Arial" w:cs="Arial"/>
                <w:sz w:val="24"/>
                <w:szCs w:val="24"/>
                <w:u w:color="0000FF"/>
              </w:rPr>
              <w:t xml:space="preserve">positively </w:t>
            </w:r>
            <w:r>
              <w:rPr>
                <w:rFonts w:ascii="Arial" w:hAnsi="Arial" w:cs="Arial"/>
                <w:sz w:val="24"/>
                <w:szCs w:val="24"/>
                <w:u w:color="0000FF"/>
              </w:rPr>
              <w:t xml:space="preserve">affect them by </w:t>
            </w:r>
            <w:r w:rsidR="006F4703">
              <w:rPr>
                <w:rFonts w:ascii="Arial" w:hAnsi="Arial" w:cs="Arial"/>
                <w:sz w:val="24"/>
                <w:szCs w:val="24"/>
                <w:u w:color="0000FF"/>
              </w:rPr>
              <w:t xml:space="preserve">identifying and </w:t>
            </w:r>
            <w:r>
              <w:rPr>
                <w:rFonts w:ascii="Arial" w:hAnsi="Arial" w:cs="Arial"/>
                <w:sz w:val="24"/>
                <w:szCs w:val="24"/>
                <w:u w:color="0000FF"/>
              </w:rPr>
              <w:t>addressing their specific issues and concerns during public engagement and consultation</w:t>
            </w:r>
            <w:r w:rsidR="001D521A">
              <w:rPr>
                <w:rFonts w:ascii="Arial" w:hAnsi="Arial" w:cs="Arial"/>
                <w:sz w:val="24"/>
                <w:szCs w:val="24"/>
                <w:u w:color="0000FF"/>
              </w:rPr>
              <w:t xml:space="preserve"> exercises.</w:t>
            </w:r>
          </w:p>
        </w:tc>
      </w:tr>
    </w:tbl>
    <w:p w14:paraId="7321CC7A" w14:textId="77777777" w:rsidR="00B225B0" w:rsidRDefault="00B225B0">
      <w:pPr>
        <w:rPr>
          <w:rFonts w:ascii="Arial" w:hAnsi="Arial" w:cs="Arial"/>
          <w:b/>
          <w:sz w:val="24"/>
          <w:szCs w:val="24"/>
        </w:rPr>
      </w:pPr>
    </w:p>
    <w:p w14:paraId="72AE4EDE" w14:textId="77777777" w:rsidR="00811B70" w:rsidRPr="00254791" w:rsidRDefault="00811B70" w:rsidP="00EA0BEE">
      <w:pPr>
        <w:ind w:left="851"/>
        <w:outlineLvl w:val="1"/>
        <w:rPr>
          <w:rFonts w:ascii="Arial" w:hAnsi="Arial" w:cs="Arial"/>
          <w:b/>
          <w:bCs/>
          <w:sz w:val="24"/>
          <w:szCs w:val="24"/>
        </w:rPr>
      </w:pPr>
      <w:r w:rsidRPr="00254791">
        <w:rPr>
          <w:rFonts w:ascii="Arial" w:hAnsi="Arial" w:cs="Arial"/>
          <w:b/>
          <w:bCs/>
          <w:sz w:val="24"/>
          <w:szCs w:val="24"/>
        </w:rPr>
        <w:t>Council Priorities</w:t>
      </w:r>
    </w:p>
    <w:p w14:paraId="24147FE1" w14:textId="77777777" w:rsidR="00811B70" w:rsidRPr="00540061" w:rsidRDefault="00811B70" w:rsidP="00811B70">
      <w:pPr>
        <w:keepNext/>
        <w:ind w:right="144"/>
        <w:rPr>
          <w:rFonts w:ascii="Arial" w:hAnsi="Arial" w:cs="Arial"/>
          <w:sz w:val="24"/>
          <w:szCs w:val="24"/>
          <w:highlight w:val="yellow"/>
          <w:lang w:val="en-US"/>
        </w:rPr>
      </w:pPr>
    </w:p>
    <w:p w14:paraId="417A9D80" w14:textId="77777777" w:rsidR="00811B70" w:rsidRPr="00E776B5" w:rsidRDefault="00811B70" w:rsidP="00F827E0">
      <w:pPr>
        <w:numPr>
          <w:ilvl w:val="0"/>
          <w:numId w:val="1"/>
        </w:numPr>
        <w:tabs>
          <w:tab w:val="clear" w:pos="928"/>
          <w:tab w:val="num" w:pos="851"/>
        </w:tabs>
        <w:ind w:left="851" w:hanging="851"/>
        <w:rPr>
          <w:rFonts w:ascii="Arial" w:hAnsi="Arial" w:cs="Arial"/>
          <w:sz w:val="24"/>
          <w:szCs w:val="24"/>
        </w:rPr>
      </w:pPr>
      <w:r w:rsidRPr="00E776B5">
        <w:rPr>
          <w:rFonts w:ascii="Arial" w:hAnsi="Arial" w:cs="Arial"/>
          <w:sz w:val="24"/>
          <w:szCs w:val="24"/>
        </w:rPr>
        <w:t xml:space="preserve">The </w:t>
      </w:r>
      <w:r w:rsidR="00320D0D">
        <w:rPr>
          <w:rFonts w:ascii="Arial" w:hAnsi="Arial" w:cs="Arial"/>
          <w:sz w:val="24"/>
          <w:szCs w:val="24"/>
        </w:rPr>
        <w:t>proposed</w:t>
      </w:r>
      <w:r w:rsidRPr="00E776B5">
        <w:rPr>
          <w:rFonts w:ascii="Arial" w:hAnsi="Arial" w:cs="Arial"/>
          <w:sz w:val="24"/>
          <w:szCs w:val="24"/>
        </w:rPr>
        <w:t xml:space="preserve"> programme detailed in the report support</w:t>
      </w:r>
      <w:r w:rsidR="00320D0D">
        <w:rPr>
          <w:rFonts w:ascii="Arial" w:hAnsi="Arial" w:cs="Arial"/>
          <w:sz w:val="24"/>
          <w:szCs w:val="24"/>
        </w:rPr>
        <w:t>s</w:t>
      </w:r>
      <w:r w:rsidRPr="00E776B5">
        <w:rPr>
          <w:rFonts w:ascii="Arial" w:hAnsi="Arial" w:cs="Arial"/>
          <w:sz w:val="24"/>
          <w:szCs w:val="24"/>
        </w:rPr>
        <w:t xml:space="preserve"> the Harrow </w:t>
      </w:r>
      <w:r w:rsidR="00320D0D">
        <w:rPr>
          <w:rFonts w:ascii="Arial" w:hAnsi="Arial" w:cs="Arial"/>
          <w:sz w:val="24"/>
          <w:szCs w:val="24"/>
        </w:rPr>
        <w:t>A</w:t>
      </w:r>
      <w:r w:rsidRPr="00E776B5">
        <w:rPr>
          <w:rFonts w:ascii="Arial" w:hAnsi="Arial" w:cs="Arial"/>
          <w:sz w:val="24"/>
          <w:szCs w:val="24"/>
        </w:rPr>
        <w:t xml:space="preserve">mbition </w:t>
      </w:r>
      <w:r w:rsidR="00320D0D">
        <w:rPr>
          <w:rFonts w:ascii="Arial" w:hAnsi="Arial" w:cs="Arial"/>
          <w:sz w:val="24"/>
          <w:szCs w:val="24"/>
        </w:rPr>
        <w:t>P</w:t>
      </w:r>
      <w:r w:rsidRPr="00E776B5">
        <w:rPr>
          <w:rFonts w:ascii="Arial" w:hAnsi="Arial" w:cs="Arial"/>
          <w:sz w:val="24"/>
          <w:szCs w:val="24"/>
        </w:rPr>
        <w:t>lan and will contribute to achieving the administration’s priorities:</w:t>
      </w:r>
    </w:p>
    <w:p w14:paraId="17F90B46" w14:textId="77777777" w:rsidR="00811B70" w:rsidRDefault="00811B70" w:rsidP="00811B70">
      <w:pPr>
        <w:pStyle w:val="BodyText"/>
        <w:ind w:left="851"/>
      </w:pPr>
    </w:p>
    <w:p w14:paraId="1283B0E5" w14:textId="77777777" w:rsidR="009E155C" w:rsidRPr="00D42F68" w:rsidRDefault="009E155C" w:rsidP="009E155C">
      <w:pPr>
        <w:numPr>
          <w:ilvl w:val="0"/>
          <w:numId w:val="36"/>
        </w:numPr>
        <w:tabs>
          <w:tab w:val="left" w:pos="993"/>
        </w:tabs>
        <w:ind w:left="1560" w:hanging="567"/>
        <w:jc w:val="both"/>
        <w:rPr>
          <w:rFonts w:ascii="Arial" w:hAnsi="Arial" w:cs="Arial"/>
          <w:sz w:val="24"/>
          <w:szCs w:val="24"/>
        </w:rPr>
      </w:pPr>
      <w:r w:rsidRPr="00D42F68">
        <w:rPr>
          <w:rFonts w:ascii="Arial" w:hAnsi="Arial" w:cs="Arial"/>
          <w:sz w:val="24"/>
          <w:szCs w:val="24"/>
        </w:rPr>
        <w:t>Improving the environment and addressing climate change</w:t>
      </w:r>
    </w:p>
    <w:p w14:paraId="6125FF4E" w14:textId="77777777" w:rsidR="009E155C" w:rsidRPr="00D42F68" w:rsidRDefault="009E155C" w:rsidP="009E155C">
      <w:pPr>
        <w:numPr>
          <w:ilvl w:val="0"/>
          <w:numId w:val="36"/>
        </w:numPr>
        <w:tabs>
          <w:tab w:val="left" w:pos="993"/>
        </w:tabs>
        <w:ind w:left="1560" w:hanging="567"/>
        <w:jc w:val="both"/>
        <w:rPr>
          <w:rFonts w:ascii="Arial" w:hAnsi="Arial" w:cs="Arial"/>
          <w:sz w:val="24"/>
          <w:szCs w:val="24"/>
        </w:rPr>
      </w:pPr>
      <w:r w:rsidRPr="00D42F68">
        <w:rPr>
          <w:rFonts w:ascii="Arial" w:hAnsi="Arial" w:cs="Arial"/>
          <w:sz w:val="24"/>
          <w:szCs w:val="24"/>
        </w:rPr>
        <w:t>Tackling poverty and inequality</w:t>
      </w:r>
    </w:p>
    <w:p w14:paraId="09C0436F" w14:textId="77777777" w:rsidR="009E155C" w:rsidRPr="00D42F68" w:rsidRDefault="009E155C" w:rsidP="009E155C">
      <w:pPr>
        <w:numPr>
          <w:ilvl w:val="0"/>
          <w:numId w:val="36"/>
        </w:numPr>
        <w:tabs>
          <w:tab w:val="left" w:pos="993"/>
        </w:tabs>
        <w:ind w:left="1560" w:hanging="567"/>
        <w:jc w:val="both"/>
        <w:rPr>
          <w:rFonts w:ascii="Arial" w:hAnsi="Arial" w:cs="Arial"/>
          <w:sz w:val="24"/>
          <w:szCs w:val="24"/>
        </w:rPr>
      </w:pPr>
      <w:r w:rsidRPr="00D42F68">
        <w:rPr>
          <w:rFonts w:ascii="Arial" w:hAnsi="Arial" w:cs="Arial"/>
          <w:sz w:val="24"/>
          <w:szCs w:val="24"/>
        </w:rPr>
        <w:t>Building homes and infrastructure</w:t>
      </w:r>
    </w:p>
    <w:p w14:paraId="2FE7A29C" w14:textId="77777777" w:rsidR="009E155C" w:rsidRPr="00D42F68" w:rsidRDefault="009E155C" w:rsidP="009E155C">
      <w:pPr>
        <w:numPr>
          <w:ilvl w:val="0"/>
          <w:numId w:val="36"/>
        </w:numPr>
        <w:tabs>
          <w:tab w:val="left" w:pos="993"/>
        </w:tabs>
        <w:ind w:left="1560" w:hanging="567"/>
        <w:jc w:val="both"/>
        <w:rPr>
          <w:rFonts w:ascii="Arial" w:hAnsi="Arial" w:cs="Arial"/>
          <w:sz w:val="24"/>
          <w:szCs w:val="24"/>
        </w:rPr>
      </w:pPr>
      <w:r w:rsidRPr="00D42F68">
        <w:rPr>
          <w:rFonts w:ascii="Arial" w:hAnsi="Arial" w:cs="Arial"/>
          <w:sz w:val="24"/>
          <w:szCs w:val="24"/>
        </w:rPr>
        <w:t>Addressing health and social care inequality</w:t>
      </w:r>
    </w:p>
    <w:p w14:paraId="645617BB" w14:textId="6F2D1C71" w:rsidR="009E155C" w:rsidRDefault="009E155C" w:rsidP="009E155C">
      <w:pPr>
        <w:numPr>
          <w:ilvl w:val="0"/>
          <w:numId w:val="36"/>
        </w:numPr>
        <w:tabs>
          <w:tab w:val="left" w:pos="993"/>
        </w:tabs>
        <w:ind w:left="1560" w:hanging="567"/>
        <w:jc w:val="both"/>
        <w:rPr>
          <w:rFonts w:ascii="Arial" w:hAnsi="Arial" w:cs="Arial"/>
          <w:sz w:val="24"/>
          <w:szCs w:val="24"/>
        </w:rPr>
      </w:pPr>
      <w:r w:rsidRPr="00D42F68">
        <w:rPr>
          <w:rFonts w:ascii="Arial" w:hAnsi="Arial" w:cs="Arial"/>
          <w:sz w:val="24"/>
          <w:szCs w:val="24"/>
        </w:rPr>
        <w:t>Thriving economy</w:t>
      </w:r>
    </w:p>
    <w:p w14:paraId="30A9041A" w14:textId="77777777" w:rsidR="00272ED5" w:rsidRPr="00D42F68" w:rsidRDefault="00272ED5" w:rsidP="00272ED5">
      <w:pPr>
        <w:tabs>
          <w:tab w:val="left" w:pos="993"/>
        </w:tabs>
        <w:ind w:left="1560"/>
        <w:jc w:val="both"/>
        <w:rPr>
          <w:rFonts w:ascii="Arial" w:hAnsi="Arial" w:cs="Arial"/>
          <w:sz w:val="24"/>
          <w:szCs w:val="24"/>
        </w:rPr>
      </w:pPr>
    </w:p>
    <w:p w14:paraId="77A67AAA" w14:textId="77777777" w:rsidR="00583DC3" w:rsidRPr="00E776B5" w:rsidRDefault="00583DC3" w:rsidP="00583DC3">
      <w:pPr>
        <w:pStyle w:val="Heading1"/>
      </w:pPr>
      <w:r w:rsidRPr="00E776B5">
        <w:t>Section 3 - Statutory Officer Clearance</w:t>
      </w:r>
    </w:p>
    <w:p w14:paraId="48BCD434" w14:textId="77777777" w:rsidR="00583DC3" w:rsidRPr="00540061" w:rsidRDefault="00583DC3" w:rsidP="00583DC3">
      <w:pPr>
        <w:rPr>
          <w:highlight w:val="yellow"/>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1"/>
        <w:gridCol w:w="517"/>
        <w:gridCol w:w="236"/>
        <w:gridCol w:w="3539"/>
      </w:tblGrid>
      <w:tr w:rsidR="00583DC3" w:rsidRPr="00540061" w14:paraId="312EE048" w14:textId="77777777" w:rsidTr="00583DC3">
        <w:trPr>
          <w:trHeight w:val="731"/>
        </w:trPr>
        <w:tc>
          <w:tcPr>
            <w:tcW w:w="2686" w:type="pct"/>
            <w:tcBorders>
              <w:bottom w:val="nil"/>
              <w:right w:val="nil"/>
            </w:tcBorders>
          </w:tcPr>
          <w:p w14:paraId="0F259FE4" w14:textId="77777777" w:rsidR="00583DC3" w:rsidRPr="00540061" w:rsidRDefault="00583DC3" w:rsidP="00385911">
            <w:pPr>
              <w:pStyle w:val="Infotext"/>
              <w:rPr>
                <w:highlight w:val="yellow"/>
              </w:rPr>
            </w:pPr>
          </w:p>
          <w:p w14:paraId="3173AEDE" w14:textId="77777777" w:rsidR="00583DC3" w:rsidRPr="00540061" w:rsidRDefault="00583DC3" w:rsidP="00385911">
            <w:pPr>
              <w:pStyle w:val="Infotext"/>
              <w:rPr>
                <w:highlight w:val="yellow"/>
              </w:rPr>
            </w:pPr>
          </w:p>
        </w:tc>
        <w:tc>
          <w:tcPr>
            <w:tcW w:w="279" w:type="pct"/>
            <w:tcBorders>
              <w:left w:val="nil"/>
              <w:right w:val="nil"/>
            </w:tcBorders>
          </w:tcPr>
          <w:p w14:paraId="3E08479A" w14:textId="77777777" w:rsidR="00583DC3" w:rsidRPr="00540061" w:rsidRDefault="00583DC3" w:rsidP="00385911">
            <w:pPr>
              <w:pStyle w:val="Infotext"/>
              <w:rPr>
                <w:highlight w:val="yellow"/>
              </w:rPr>
            </w:pPr>
          </w:p>
        </w:tc>
        <w:tc>
          <w:tcPr>
            <w:tcW w:w="127" w:type="pct"/>
            <w:tcBorders>
              <w:left w:val="nil"/>
              <w:bottom w:val="nil"/>
              <w:right w:val="nil"/>
            </w:tcBorders>
          </w:tcPr>
          <w:p w14:paraId="5EAFA753" w14:textId="77777777" w:rsidR="00583DC3" w:rsidRPr="00540061" w:rsidRDefault="00583DC3" w:rsidP="00385911">
            <w:pPr>
              <w:pStyle w:val="Infotext"/>
              <w:rPr>
                <w:highlight w:val="yellow"/>
              </w:rPr>
            </w:pPr>
          </w:p>
        </w:tc>
        <w:tc>
          <w:tcPr>
            <w:tcW w:w="1908" w:type="pct"/>
            <w:tcBorders>
              <w:left w:val="nil"/>
              <w:bottom w:val="nil"/>
            </w:tcBorders>
          </w:tcPr>
          <w:p w14:paraId="13B306D4" w14:textId="77777777" w:rsidR="00583DC3" w:rsidRPr="00540061" w:rsidRDefault="00583DC3" w:rsidP="00385911">
            <w:pPr>
              <w:pStyle w:val="Infotext"/>
            </w:pPr>
          </w:p>
          <w:p w14:paraId="5619A72A" w14:textId="77777777" w:rsidR="00583DC3" w:rsidRPr="00540061" w:rsidRDefault="00583DC3" w:rsidP="00385911">
            <w:pPr>
              <w:pStyle w:val="Infotext"/>
            </w:pPr>
            <w:r w:rsidRPr="00540061">
              <w:t>on behalf of the</w:t>
            </w:r>
          </w:p>
        </w:tc>
      </w:tr>
      <w:tr w:rsidR="00583DC3" w:rsidRPr="00540061" w14:paraId="1511D5D5" w14:textId="77777777" w:rsidTr="00583DC3">
        <w:tc>
          <w:tcPr>
            <w:tcW w:w="2686" w:type="pct"/>
            <w:tcBorders>
              <w:top w:val="nil"/>
              <w:bottom w:val="nil"/>
            </w:tcBorders>
          </w:tcPr>
          <w:p w14:paraId="6E5F04D1" w14:textId="77777777" w:rsidR="00583DC3" w:rsidRPr="00540061" w:rsidRDefault="00583DC3" w:rsidP="00385911">
            <w:pPr>
              <w:pStyle w:val="Infotext"/>
            </w:pPr>
            <w:r w:rsidRPr="00540061">
              <w:t>Name: Jessie Man</w:t>
            </w:r>
          </w:p>
        </w:tc>
        <w:tc>
          <w:tcPr>
            <w:tcW w:w="279" w:type="pct"/>
            <w:tcBorders>
              <w:bottom w:val="single" w:sz="4" w:space="0" w:color="auto"/>
            </w:tcBorders>
          </w:tcPr>
          <w:p w14:paraId="4E48BDE3" w14:textId="77777777" w:rsidR="00583DC3" w:rsidRPr="00540061" w:rsidRDefault="00583DC3" w:rsidP="00385911">
            <w:pPr>
              <w:pStyle w:val="Infotext"/>
            </w:pPr>
            <w:r w:rsidRPr="00540061">
              <w:rPr>
                <w:rFonts w:ascii="Webdings" w:hAnsi="Webdings"/>
              </w:rPr>
              <w:t></w:t>
            </w:r>
          </w:p>
        </w:tc>
        <w:tc>
          <w:tcPr>
            <w:tcW w:w="127" w:type="pct"/>
            <w:tcBorders>
              <w:top w:val="nil"/>
              <w:bottom w:val="nil"/>
              <w:right w:val="nil"/>
            </w:tcBorders>
          </w:tcPr>
          <w:p w14:paraId="57A97FF6" w14:textId="77777777" w:rsidR="00583DC3" w:rsidRPr="00540061" w:rsidRDefault="00583DC3" w:rsidP="00385911">
            <w:pPr>
              <w:pStyle w:val="Infotext"/>
            </w:pPr>
          </w:p>
        </w:tc>
        <w:tc>
          <w:tcPr>
            <w:tcW w:w="1908" w:type="pct"/>
            <w:tcBorders>
              <w:top w:val="nil"/>
              <w:left w:val="nil"/>
              <w:bottom w:val="nil"/>
            </w:tcBorders>
          </w:tcPr>
          <w:p w14:paraId="1C9ED9AF" w14:textId="77777777" w:rsidR="00583DC3" w:rsidRPr="00540061" w:rsidRDefault="00583DC3" w:rsidP="00385911">
            <w:pPr>
              <w:pStyle w:val="Infotext"/>
            </w:pPr>
            <w:r w:rsidRPr="00540061">
              <w:t>Chief Financial Officer</w:t>
            </w:r>
          </w:p>
        </w:tc>
      </w:tr>
      <w:tr w:rsidR="00583DC3" w:rsidRPr="00540061" w14:paraId="4260B44B" w14:textId="77777777" w:rsidTr="00583DC3">
        <w:tc>
          <w:tcPr>
            <w:tcW w:w="2686" w:type="pct"/>
            <w:tcBorders>
              <w:top w:val="nil"/>
              <w:bottom w:val="single" w:sz="4" w:space="0" w:color="auto"/>
              <w:right w:val="nil"/>
            </w:tcBorders>
          </w:tcPr>
          <w:p w14:paraId="68451C40" w14:textId="77777777" w:rsidR="00583DC3" w:rsidRPr="00540061" w:rsidRDefault="00583DC3" w:rsidP="00385911">
            <w:pPr>
              <w:pStyle w:val="Infotext"/>
            </w:pPr>
            <w:r w:rsidRPr="00540061">
              <w:t xml:space="preserve"> </w:t>
            </w:r>
          </w:p>
          <w:p w14:paraId="3E59B537" w14:textId="58A6D393" w:rsidR="00583DC3" w:rsidRPr="00540061" w:rsidRDefault="00583DC3" w:rsidP="00DD3E9E">
            <w:pPr>
              <w:pStyle w:val="Infotext"/>
            </w:pPr>
            <w:r w:rsidRPr="00540061">
              <w:t xml:space="preserve">Date: </w:t>
            </w:r>
            <w:r w:rsidR="001457FD">
              <w:t>24/09/20</w:t>
            </w:r>
          </w:p>
        </w:tc>
        <w:tc>
          <w:tcPr>
            <w:tcW w:w="279" w:type="pct"/>
            <w:tcBorders>
              <w:left w:val="nil"/>
              <w:bottom w:val="single" w:sz="4" w:space="0" w:color="auto"/>
              <w:right w:val="nil"/>
            </w:tcBorders>
          </w:tcPr>
          <w:p w14:paraId="1289E363" w14:textId="77777777" w:rsidR="00583DC3" w:rsidRPr="00540061" w:rsidRDefault="00583DC3" w:rsidP="00385911">
            <w:pPr>
              <w:pStyle w:val="Infotext"/>
            </w:pPr>
          </w:p>
        </w:tc>
        <w:tc>
          <w:tcPr>
            <w:tcW w:w="127" w:type="pct"/>
            <w:tcBorders>
              <w:top w:val="nil"/>
              <w:left w:val="nil"/>
              <w:bottom w:val="single" w:sz="4" w:space="0" w:color="auto"/>
              <w:right w:val="nil"/>
            </w:tcBorders>
          </w:tcPr>
          <w:p w14:paraId="4EE50FBA" w14:textId="77777777" w:rsidR="00583DC3" w:rsidRPr="00540061" w:rsidRDefault="00583DC3" w:rsidP="00385911">
            <w:pPr>
              <w:pStyle w:val="Infotext"/>
            </w:pPr>
          </w:p>
        </w:tc>
        <w:tc>
          <w:tcPr>
            <w:tcW w:w="1908" w:type="pct"/>
            <w:tcBorders>
              <w:top w:val="nil"/>
              <w:left w:val="nil"/>
              <w:bottom w:val="single" w:sz="4" w:space="0" w:color="auto"/>
            </w:tcBorders>
          </w:tcPr>
          <w:p w14:paraId="44992657" w14:textId="77777777" w:rsidR="00583DC3" w:rsidRPr="00540061" w:rsidRDefault="00583DC3" w:rsidP="00385911">
            <w:pPr>
              <w:pStyle w:val="Infotext"/>
            </w:pPr>
          </w:p>
        </w:tc>
      </w:tr>
      <w:tr w:rsidR="00583DC3" w:rsidRPr="00540061" w14:paraId="41F494D6" w14:textId="77777777" w:rsidTr="00583DC3">
        <w:tc>
          <w:tcPr>
            <w:tcW w:w="2686" w:type="pct"/>
            <w:tcBorders>
              <w:top w:val="single" w:sz="4" w:space="0" w:color="auto"/>
              <w:left w:val="single" w:sz="4" w:space="0" w:color="auto"/>
              <w:bottom w:val="nil"/>
              <w:right w:val="nil"/>
            </w:tcBorders>
          </w:tcPr>
          <w:p w14:paraId="12F16F2D" w14:textId="77777777" w:rsidR="00583DC3" w:rsidRPr="00540061" w:rsidRDefault="00583DC3" w:rsidP="00385911">
            <w:pPr>
              <w:pStyle w:val="Infotext"/>
            </w:pPr>
          </w:p>
          <w:p w14:paraId="5342C13A" w14:textId="77777777" w:rsidR="00583DC3" w:rsidRPr="00540061" w:rsidRDefault="00583DC3" w:rsidP="00385911">
            <w:pPr>
              <w:pStyle w:val="Infotext"/>
            </w:pPr>
          </w:p>
        </w:tc>
        <w:tc>
          <w:tcPr>
            <w:tcW w:w="279" w:type="pct"/>
            <w:tcBorders>
              <w:top w:val="single" w:sz="4" w:space="0" w:color="auto"/>
              <w:left w:val="nil"/>
              <w:bottom w:val="single" w:sz="4" w:space="0" w:color="auto"/>
              <w:right w:val="nil"/>
            </w:tcBorders>
          </w:tcPr>
          <w:p w14:paraId="42FBAA88" w14:textId="77777777" w:rsidR="00583DC3" w:rsidRPr="00540061" w:rsidRDefault="00583DC3" w:rsidP="00385911">
            <w:pPr>
              <w:pStyle w:val="Infotext"/>
            </w:pPr>
          </w:p>
        </w:tc>
        <w:tc>
          <w:tcPr>
            <w:tcW w:w="127" w:type="pct"/>
            <w:tcBorders>
              <w:top w:val="single" w:sz="4" w:space="0" w:color="auto"/>
              <w:left w:val="nil"/>
              <w:bottom w:val="nil"/>
              <w:right w:val="nil"/>
            </w:tcBorders>
          </w:tcPr>
          <w:p w14:paraId="4BCA02CA" w14:textId="77777777" w:rsidR="00583DC3" w:rsidRPr="00540061" w:rsidRDefault="00583DC3" w:rsidP="00385911">
            <w:pPr>
              <w:pStyle w:val="Infotext"/>
            </w:pPr>
          </w:p>
        </w:tc>
        <w:tc>
          <w:tcPr>
            <w:tcW w:w="1908" w:type="pct"/>
            <w:tcBorders>
              <w:top w:val="single" w:sz="4" w:space="0" w:color="auto"/>
              <w:left w:val="nil"/>
              <w:bottom w:val="nil"/>
              <w:right w:val="single" w:sz="4" w:space="0" w:color="auto"/>
            </w:tcBorders>
          </w:tcPr>
          <w:p w14:paraId="1FD9E1FE" w14:textId="77777777" w:rsidR="00583DC3" w:rsidRPr="00540061" w:rsidRDefault="00583DC3" w:rsidP="00385911">
            <w:pPr>
              <w:pStyle w:val="Infotext"/>
            </w:pPr>
          </w:p>
          <w:p w14:paraId="04BF8240" w14:textId="2E975B9C" w:rsidR="00583DC3" w:rsidRPr="00540061" w:rsidRDefault="00583DC3" w:rsidP="00385911">
            <w:pPr>
              <w:pStyle w:val="Infotext"/>
            </w:pPr>
            <w:r w:rsidRPr="00540061">
              <w:t>on behalf of the</w:t>
            </w:r>
          </w:p>
        </w:tc>
      </w:tr>
      <w:tr w:rsidR="00583DC3" w:rsidRPr="00540061" w14:paraId="3C819E16" w14:textId="77777777" w:rsidTr="00583DC3">
        <w:tc>
          <w:tcPr>
            <w:tcW w:w="2686" w:type="pct"/>
            <w:tcBorders>
              <w:top w:val="nil"/>
              <w:left w:val="single" w:sz="4" w:space="0" w:color="auto"/>
              <w:bottom w:val="nil"/>
              <w:right w:val="single" w:sz="4" w:space="0" w:color="auto"/>
            </w:tcBorders>
          </w:tcPr>
          <w:p w14:paraId="5EFEA96F" w14:textId="75B9497E" w:rsidR="00583DC3" w:rsidRPr="00540061" w:rsidRDefault="00583DC3" w:rsidP="00A953D6">
            <w:pPr>
              <w:pStyle w:val="Infotext"/>
            </w:pPr>
            <w:r w:rsidRPr="00540061">
              <w:t xml:space="preserve">Name: </w:t>
            </w:r>
            <w:r w:rsidR="00B21DDF">
              <w:t>Rosemary Lansdown</w:t>
            </w:r>
          </w:p>
        </w:tc>
        <w:tc>
          <w:tcPr>
            <w:tcW w:w="279" w:type="pct"/>
            <w:tcBorders>
              <w:top w:val="single" w:sz="4" w:space="0" w:color="auto"/>
              <w:left w:val="single" w:sz="4" w:space="0" w:color="auto"/>
              <w:bottom w:val="single" w:sz="4" w:space="0" w:color="auto"/>
              <w:right w:val="single" w:sz="4" w:space="0" w:color="auto"/>
            </w:tcBorders>
          </w:tcPr>
          <w:p w14:paraId="6AB70367" w14:textId="77777777" w:rsidR="00583DC3" w:rsidRPr="00540061" w:rsidRDefault="00583DC3" w:rsidP="00385911">
            <w:pPr>
              <w:pStyle w:val="Infotext"/>
            </w:pPr>
            <w:r w:rsidRPr="00540061">
              <w:rPr>
                <w:rFonts w:ascii="Webdings" w:hAnsi="Webdings"/>
              </w:rPr>
              <w:t></w:t>
            </w:r>
          </w:p>
        </w:tc>
        <w:tc>
          <w:tcPr>
            <w:tcW w:w="127" w:type="pct"/>
            <w:tcBorders>
              <w:top w:val="nil"/>
              <w:left w:val="single" w:sz="4" w:space="0" w:color="auto"/>
              <w:bottom w:val="nil"/>
              <w:right w:val="nil"/>
            </w:tcBorders>
          </w:tcPr>
          <w:p w14:paraId="0A0A7ED5" w14:textId="77777777" w:rsidR="00583DC3" w:rsidRPr="00540061" w:rsidRDefault="00583DC3" w:rsidP="00385911">
            <w:pPr>
              <w:pStyle w:val="Infotext"/>
            </w:pPr>
          </w:p>
        </w:tc>
        <w:tc>
          <w:tcPr>
            <w:tcW w:w="1908" w:type="pct"/>
            <w:tcBorders>
              <w:top w:val="nil"/>
              <w:left w:val="nil"/>
              <w:bottom w:val="nil"/>
              <w:right w:val="single" w:sz="4" w:space="0" w:color="auto"/>
            </w:tcBorders>
          </w:tcPr>
          <w:p w14:paraId="4FB060E2" w14:textId="77777777" w:rsidR="00583DC3" w:rsidRPr="00540061" w:rsidRDefault="00583DC3" w:rsidP="00385911">
            <w:pPr>
              <w:pStyle w:val="Infotext"/>
            </w:pPr>
            <w:r w:rsidRPr="00540061">
              <w:t>Monitoring Officer</w:t>
            </w:r>
          </w:p>
        </w:tc>
      </w:tr>
      <w:tr w:rsidR="00583DC3" w:rsidRPr="00540061" w14:paraId="6AFA66DE" w14:textId="77777777" w:rsidTr="00583DC3">
        <w:tc>
          <w:tcPr>
            <w:tcW w:w="2686" w:type="pct"/>
            <w:tcBorders>
              <w:top w:val="nil"/>
              <w:left w:val="single" w:sz="4" w:space="0" w:color="auto"/>
              <w:bottom w:val="single" w:sz="4" w:space="0" w:color="auto"/>
              <w:right w:val="nil"/>
            </w:tcBorders>
          </w:tcPr>
          <w:p w14:paraId="539A7F9E" w14:textId="77777777" w:rsidR="00583DC3" w:rsidRPr="00540061" w:rsidRDefault="00583DC3" w:rsidP="00385911">
            <w:pPr>
              <w:pStyle w:val="Infotext"/>
            </w:pPr>
          </w:p>
          <w:p w14:paraId="691EB121" w14:textId="3F7EE577" w:rsidR="00583DC3" w:rsidRPr="00540061" w:rsidRDefault="00583DC3" w:rsidP="00F8291F">
            <w:pPr>
              <w:pStyle w:val="Infotext"/>
            </w:pPr>
            <w:r w:rsidRPr="00540061">
              <w:t xml:space="preserve">Date:  </w:t>
            </w:r>
            <w:r w:rsidR="001E1E68">
              <w:t>28/09/20</w:t>
            </w:r>
          </w:p>
        </w:tc>
        <w:tc>
          <w:tcPr>
            <w:tcW w:w="279" w:type="pct"/>
            <w:tcBorders>
              <w:top w:val="single" w:sz="4" w:space="0" w:color="auto"/>
              <w:left w:val="nil"/>
              <w:bottom w:val="single" w:sz="4" w:space="0" w:color="auto"/>
              <w:right w:val="nil"/>
            </w:tcBorders>
          </w:tcPr>
          <w:p w14:paraId="597E2BEF" w14:textId="77777777" w:rsidR="00583DC3" w:rsidRPr="00540061" w:rsidRDefault="00583DC3" w:rsidP="00385911">
            <w:pPr>
              <w:pStyle w:val="Infotext"/>
            </w:pPr>
          </w:p>
        </w:tc>
        <w:tc>
          <w:tcPr>
            <w:tcW w:w="127" w:type="pct"/>
            <w:tcBorders>
              <w:top w:val="nil"/>
              <w:left w:val="nil"/>
              <w:bottom w:val="single" w:sz="4" w:space="0" w:color="auto"/>
              <w:right w:val="nil"/>
            </w:tcBorders>
          </w:tcPr>
          <w:p w14:paraId="58684DB5" w14:textId="77777777" w:rsidR="00583DC3" w:rsidRPr="00540061" w:rsidRDefault="00583DC3" w:rsidP="00385911">
            <w:pPr>
              <w:pStyle w:val="Infotext"/>
            </w:pPr>
          </w:p>
        </w:tc>
        <w:tc>
          <w:tcPr>
            <w:tcW w:w="1908" w:type="pct"/>
            <w:tcBorders>
              <w:top w:val="nil"/>
              <w:left w:val="nil"/>
              <w:bottom w:val="single" w:sz="4" w:space="0" w:color="auto"/>
              <w:right w:val="single" w:sz="4" w:space="0" w:color="auto"/>
            </w:tcBorders>
          </w:tcPr>
          <w:p w14:paraId="347A0972" w14:textId="77777777" w:rsidR="00583DC3" w:rsidRPr="00540061" w:rsidRDefault="00583DC3" w:rsidP="00385911">
            <w:pPr>
              <w:pStyle w:val="Infotext"/>
            </w:pPr>
          </w:p>
          <w:p w14:paraId="48C93B72" w14:textId="77777777" w:rsidR="00583DC3" w:rsidRPr="00540061" w:rsidRDefault="00583DC3" w:rsidP="00385911">
            <w:pPr>
              <w:pStyle w:val="Infotext"/>
            </w:pPr>
          </w:p>
        </w:tc>
      </w:tr>
      <w:tr w:rsidR="00532170" w:rsidRPr="00540061" w14:paraId="6F2F1461" w14:textId="77777777" w:rsidTr="00532170">
        <w:tc>
          <w:tcPr>
            <w:tcW w:w="2686" w:type="pct"/>
            <w:tcBorders>
              <w:top w:val="nil"/>
              <w:left w:val="single" w:sz="4" w:space="0" w:color="auto"/>
              <w:bottom w:val="nil"/>
              <w:right w:val="nil"/>
            </w:tcBorders>
          </w:tcPr>
          <w:p w14:paraId="6FF7573D" w14:textId="77777777" w:rsidR="00532170" w:rsidRPr="00540061" w:rsidRDefault="00532170" w:rsidP="00FF098E">
            <w:pPr>
              <w:pStyle w:val="Infotext"/>
            </w:pPr>
          </w:p>
          <w:p w14:paraId="7EDAC07C" w14:textId="77777777" w:rsidR="00532170" w:rsidRPr="00540061" w:rsidRDefault="00532170" w:rsidP="00FF098E">
            <w:pPr>
              <w:pStyle w:val="Infotext"/>
            </w:pPr>
          </w:p>
        </w:tc>
        <w:tc>
          <w:tcPr>
            <w:tcW w:w="279" w:type="pct"/>
            <w:tcBorders>
              <w:top w:val="single" w:sz="4" w:space="0" w:color="auto"/>
              <w:left w:val="nil"/>
              <w:bottom w:val="single" w:sz="4" w:space="0" w:color="auto"/>
              <w:right w:val="nil"/>
            </w:tcBorders>
          </w:tcPr>
          <w:p w14:paraId="291742AB" w14:textId="77777777" w:rsidR="00532170" w:rsidRPr="00540061" w:rsidRDefault="00532170" w:rsidP="00FF098E">
            <w:pPr>
              <w:pStyle w:val="Infotext"/>
            </w:pPr>
          </w:p>
        </w:tc>
        <w:tc>
          <w:tcPr>
            <w:tcW w:w="127" w:type="pct"/>
            <w:tcBorders>
              <w:top w:val="nil"/>
              <w:left w:val="nil"/>
              <w:bottom w:val="nil"/>
              <w:right w:val="nil"/>
            </w:tcBorders>
          </w:tcPr>
          <w:p w14:paraId="7C656A11" w14:textId="77777777" w:rsidR="00532170" w:rsidRPr="00540061" w:rsidRDefault="00532170" w:rsidP="00FF098E">
            <w:pPr>
              <w:pStyle w:val="Infotext"/>
            </w:pPr>
          </w:p>
        </w:tc>
        <w:tc>
          <w:tcPr>
            <w:tcW w:w="1908" w:type="pct"/>
            <w:tcBorders>
              <w:top w:val="nil"/>
              <w:left w:val="nil"/>
              <w:bottom w:val="nil"/>
              <w:right w:val="single" w:sz="4" w:space="0" w:color="auto"/>
            </w:tcBorders>
          </w:tcPr>
          <w:p w14:paraId="59A3071C" w14:textId="77777777" w:rsidR="00532170" w:rsidRPr="00540061" w:rsidRDefault="00532170" w:rsidP="00FF098E">
            <w:pPr>
              <w:pStyle w:val="Infotext"/>
            </w:pPr>
          </w:p>
          <w:p w14:paraId="5E549D9A" w14:textId="7FA22FA8" w:rsidR="00532170" w:rsidRPr="00540061" w:rsidRDefault="00532170" w:rsidP="00FF098E">
            <w:pPr>
              <w:pStyle w:val="Infotext"/>
            </w:pPr>
            <w:r w:rsidRPr="00540061">
              <w:t>on behalf of the</w:t>
            </w:r>
          </w:p>
        </w:tc>
      </w:tr>
      <w:tr w:rsidR="00532170" w:rsidRPr="00540061" w14:paraId="360C0ABA" w14:textId="77777777" w:rsidTr="00532170">
        <w:tc>
          <w:tcPr>
            <w:tcW w:w="2686" w:type="pct"/>
            <w:tcBorders>
              <w:top w:val="nil"/>
              <w:left w:val="single" w:sz="4" w:space="0" w:color="auto"/>
              <w:bottom w:val="nil"/>
              <w:right w:val="single" w:sz="4" w:space="0" w:color="auto"/>
            </w:tcBorders>
          </w:tcPr>
          <w:p w14:paraId="7C2DBB9B" w14:textId="08D68561" w:rsidR="00532170" w:rsidRPr="00540061" w:rsidRDefault="00532170" w:rsidP="00FF098E">
            <w:pPr>
              <w:pStyle w:val="Infotext"/>
            </w:pPr>
            <w:r w:rsidRPr="00540061">
              <w:t xml:space="preserve">Name: </w:t>
            </w:r>
            <w:r w:rsidR="00D22B28">
              <w:t>Nimesh Mehta</w:t>
            </w:r>
          </w:p>
        </w:tc>
        <w:tc>
          <w:tcPr>
            <w:tcW w:w="279" w:type="pct"/>
            <w:tcBorders>
              <w:top w:val="single" w:sz="4" w:space="0" w:color="auto"/>
              <w:left w:val="single" w:sz="4" w:space="0" w:color="auto"/>
              <w:bottom w:val="single" w:sz="4" w:space="0" w:color="auto"/>
              <w:right w:val="single" w:sz="4" w:space="0" w:color="auto"/>
            </w:tcBorders>
          </w:tcPr>
          <w:p w14:paraId="01831895" w14:textId="66EACD13" w:rsidR="00532170" w:rsidRPr="00540061" w:rsidRDefault="00B77AB9" w:rsidP="00FF098E">
            <w:pPr>
              <w:pStyle w:val="Infotext"/>
            </w:pPr>
            <w:r w:rsidRPr="00540061">
              <w:rPr>
                <w:rFonts w:ascii="Webdings" w:hAnsi="Webdings"/>
              </w:rPr>
              <w:t></w:t>
            </w:r>
          </w:p>
        </w:tc>
        <w:tc>
          <w:tcPr>
            <w:tcW w:w="127" w:type="pct"/>
            <w:tcBorders>
              <w:top w:val="nil"/>
              <w:left w:val="single" w:sz="4" w:space="0" w:color="auto"/>
              <w:bottom w:val="nil"/>
              <w:right w:val="nil"/>
            </w:tcBorders>
          </w:tcPr>
          <w:p w14:paraId="1D52B591" w14:textId="77777777" w:rsidR="00532170" w:rsidRPr="00540061" w:rsidRDefault="00532170" w:rsidP="00FF098E">
            <w:pPr>
              <w:pStyle w:val="Infotext"/>
            </w:pPr>
          </w:p>
        </w:tc>
        <w:tc>
          <w:tcPr>
            <w:tcW w:w="1908" w:type="pct"/>
            <w:tcBorders>
              <w:top w:val="nil"/>
              <w:left w:val="nil"/>
              <w:bottom w:val="nil"/>
              <w:right w:val="single" w:sz="4" w:space="0" w:color="auto"/>
            </w:tcBorders>
          </w:tcPr>
          <w:p w14:paraId="090C4051" w14:textId="77E6EE3F" w:rsidR="00532170" w:rsidRPr="00540061" w:rsidRDefault="00532170" w:rsidP="00FF098E">
            <w:pPr>
              <w:pStyle w:val="Infotext"/>
            </w:pPr>
            <w:r>
              <w:t>Head of Procurement</w:t>
            </w:r>
          </w:p>
        </w:tc>
      </w:tr>
      <w:tr w:rsidR="00532170" w:rsidRPr="00540061" w14:paraId="6CD8F1E5" w14:textId="77777777" w:rsidTr="00532170">
        <w:tc>
          <w:tcPr>
            <w:tcW w:w="2686" w:type="pct"/>
            <w:tcBorders>
              <w:top w:val="nil"/>
              <w:left w:val="single" w:sz="4" w:space="0" w:color="auto"/>
              <w:bottom w:val="single" w:sz="4" w:space="0" w:color="auto"/>
              <w:right w:val="nil"/>
            </w:tcBorders>
          </w:tcPr>
          <w:p w14:paraId="0704529C" w14:textId="77777777" w:rsidR="00532170" w:rsidRPr="00540061" w:rsidRDefault="00532170" w:rsidP="00FF098E">
            <w:pPr>
              <w:pStyle w:val="Infotext"/>
            </w:pPr>
          </w:p>
          <w:p w14:paraId="4BE1DBF9" w14:textId="2594967E" w:rsidR="00532170" w:rsidRPr="00540061" w:rsidRDefault="00532170" w:rsidP="00FF098E">
            <w:pPr>
              <w:pStyle w:val="Infotext"/>
            </w:pPr>
            <w:r w:rsidRPr="00540061">
              <w:t xml:space="preserve">Date:  </w:t>
            </w:r>
            <w:r w:rsidR="00D22B28">
              <w:t>28/09/20</w:t>
            </w:r>
          </w:p>
        </w:tc>
        <w:tc>
          <w:tcPr>
            <w:tcW w:w="279" w:type="pct"/>
            <w:tcBorders>
              <w:top w:val="single" w:sz="4" w:space="0" w:color="auto"/>
              <w:left w:val="nil"/>
              <w:bottom w:val="single" w:sz="4" w:space="0" w:color="auto"/>
              <w:right w:val="nil"/>
            </w:tcBorders>
          </w:tcPr>
          <w:p w14:paraId="32C0CD3A" w14:textId="77777777" w:rsidR="00532170" w:rsidRPr="00540061" w:rsidRDefault="00532170" w:rsidP="00FF098E">
            <w:pPr>
              <w:pStyle w:val="Infotext"/>
            </w:pPr>
          </w:p>
        </w:tc>
        <w:tc>
          <w:tcPr>
            <w:tcW w:w="127" w:type="pct"/>
            <w:tcBorders>
              <w:top w:val="nil"/>
              <w:left w:val="nil"/>
              <w:bottom w:val="single" w:sz="4" w:space="0" w:color="auto"/>
              <w:right w:val="nil"/>
            </w:tcBorders>
          </w:tcPr>
          <w:p w14:paraId="298E07E2" w14:textId="77777777" w:rsidR="00532170" w:rsidRPr="00540061" w:rsidRDefault="00532170" w:rsidP="00FF098E">
            <w:pPr>
              <w:pStyle w:val="Infotext"/>
            </w:pPr>
          </w:p>
        </w:tc>
        <w:tc>
          <w:tcPr>
            <w:tcW w:w="1908" w:type="pct"/>
            <w:tcBorders>
              <w:top w:val="nil"/>
              <w:left w:val="nil"/>
              <w:bottom w:val="single" w:sz="4" w:space="0" w:color="auto"/>
              <w:right w:val="single" w:sz="4" w:space="0" w:color="auto"/>
            </w:tcBorders>
          </w:tcPr>
          <w:p w14:paraId="48D12C76" w14:textId="77777777" w:rsidR="00532170" w:rsidRPr="00540061" w:rsidRDefault="00532170" w:rsidP="00FF098E">
            <w:pPr>
              <w:pStyle w:val="Infotext"/>
            </w:pPr>
          </w:p>
          <w:p w14:paraId="1BA39006" w14:textId="77777777" w:rsidR="00532170" w:rsidRPr="00540061" w:rsidRDefault="00532170" w:rsidP="00FF098E">
            <w:pPr>
              <w:pStyle w:val="Infotext"/>
            </w:pPr>
          </w:p>
        </w:tc>
      </w:tr>
    </w:tbl>
    <w:p w14:paraId="2349466A" w14:textId="77777777" w:rsidR="00583DC3" w:rsidRDefault="00583DC3" w:rsidP="00583DC3"/>
    <w:p w14:paraId="5EC7519F" w14:textId="58CA333C" w:rsidR="00F827E0" w:rsidRDefault="00F827E0" w:rsidP="00583DC3"/>
    <w:p w14:paraId="601C5CC3" w14:textId="77777777" w:rsidR="00B77AB9" w:rsidRPr="00540061" w:rsidRDefault="00B77AB9" w:rsidP="00583D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67"/>
        <w:gridCol w:w="283"/>
        <w:gridCol w:w="3489"/>
      </w:tblGrid>
      <w:tr w:rsidR="00583DC3" w:rsidRPr="00540061" w14:paraId="5F73C966" w14:textId="77777777" w:rsidTr="00583DC3">
        <w:tc>
          <w:tcPr>
            <w:tcW w:w="4928" w:type="dxa"/>
            <w:tcBorders>
              <w:bottom w:val="nil"/>
              <w:right w:val="nil"/>
            </w:tcBorders>
          </w:tcPr>
          <w:p w14:paraId="1F9335BA" w14:textId="77777777" w:rsidR="00583DC3" w:rsidRPr="00540061" w:rsidRDefault="00583DC3" w:rsidP="00385911">
            <w:pPr>
              <w:pStyle w:val="Infotext"/>
            </w:pPr>
          </w:p>
          <w:p w14:paraId="6D80E8CC" w14:textId="77777777" w:rsidR="00583DC3" w:rsidRPr="00540061" w:rsidRDefault="00583DC3" w:rsidP="00385911">
            <w:pPr>
              <w:pStyle w:val="Infotext"/>
            </w:pPr>
          </w:p>
        </w:tc>
        <w:tc>
          <w:tcPr>
            <w:tcW w:w="567" w:type="dxa"/>
            <w:tcBorders>
              <w:left w:val="nil"/>
              <w:right w:val="nil"/>
            </w:tcBorders>
          </w:tcPr>
          <w:p w14:paraId="056FDE36" w14:textId="77777777" w:rsidR="00583DC3" w:rsidRPr="00540061" w:rsidRDefault="00583DC3" w:rsidP="00385911">
            <w:pPr>
              <w:pStyle w:val="Infotext"/>
            </w:pPr>
          </w:p>
        </w:tc>
        <w:tc>
          <w:tcPr>
            <w:tcW w:w="283" w:type="dxa"/>
            <w:tcBorders>
              <w:left w:val="nil"/>
              <w:bottom w:val="nil"/>
              <w:right w:val="nil"/>
            </w:tcBorders>
          </w:tcPr>
          <w:p w14:paraId="2FAC7A16" w14:textId="77777777" w:rsidR="00583DC3" w:rsidRPr="00540061" w:rsidRDefault="00583DC3" w:rsidP="00385911">
            <w:pPr>
              <w:pStyle w:val="Infotext"/>
            </w:pPr>
          </w:p>
        </w:tc>
        <w:tc>
          <w:tcPr>
            <w:tcW w:w="3489" w:type="dxa"/>
            <w:tcBorders>
              <w:left w:val="nil"/>
              <w:bottom w:val="nil"/>
            </w:tcBorders>
          </w:tcPr>
          <w:p w14:paraId="06D467E0" w14:textId="77777777" w:rsidR="00583DC3" w:rsidRPr="00540061" w:rsidRDefault="00583DC3" w:rsidP="00385911">
            <w:pPr>
              <w:pStyle w:val="Infotext"/>
            </w:pPr>
          </w:p>
          <w:p w14:paraId="1DA1B399" w14:textId="77777777" w:rsidR="00583DC3" w:rsidRPr="00540061" w:rsidRDefault="00583DC3" w:rsidP="00385911">
            <w:pPr>
              <w:pStyle w:val="Infotext"/>
            </w:pPr>
          </w:p>
        </w:tc>
      </w:tr>
      <w:tr w:rsidR="00583DC3" w:rsidRPr="00540061" w14:paraId="6A5AB00A" w14:textId="77777777" w:rsidTr="00583DC3">
        <w:tc>
          <w:tcPr>
            <w:tcW w:w="4928" w:type="dxa"/>
            <w:tcBorders>
              <w:top w:val="nil"/>
              <w:bottom w:val="nil"/>
            </w:tcBorders>
          </w:tcPr>
          <w:p w14:paraId="78023F91" w14:textId="77777777" w:rsidR="00583DC3" w:rsidRPr="00540061" w:rsidRDefault="00583DC3" w:rsidP="00385911">
            <w:pPr>
              <w:pStyle w:val="Infotext"/>
            </w:pPr>
            <w:r w:rsidRPr="00540061">
              <w:t>Name:  Paul Walker</w:t>
            </w:r>
          </w:p>
        </w:tc>
        <w:tc>
          <w:tcPr>
            <w:tcW w:w="567" w:type="dxa"/>
            <w:tcBorders>
              <w:bottom w:val="single" w:sz="4" w:space="0" w:color="auto"/>
            </w:tcBorders>
          </w:tcPr>
          <w:p w14:paraId="094DA500" w14:textId="328F97B7" w:rsidR="00583DC3" w:rsidRPr="00540061" w:rsidRDefault="00B77AB9" w:rsidP="00385911">
            <w:pPr>
              <w:pStyle w:val="Infotext"/>
            </w:pPr>
            <w:r w:rsidRPr="00540061">
              <w:rPr>
                <w:rFonts w:ascii="Webdings" w:hAnsi="Webdings"/>
              </w:rPr>
              <w:t></w:t>
            </w:r>
          </w:p>
        </w:tc>
        <w:tc>
          <w:tcPr>
            <w:tcW w:w="283" w:type="dxa"/>
            <w:tcBorders>
              <w:top w:val="nil"/>
              <w:bottom w:val="nil"/>
              <w:right w:val="nil"/>
            </w:tcBorders>
          </w:tcPr>
          <w:p w14:paraId="02BFA647" w14:textId="77777777" w:rsidR="00583DC3" w:rsidRPr="00540061" w:rsidRDefault="00583DC3" w:rsidP="00385911">
            <w:pPr>
              <w:pStyle w:val="Infotext"/>
            </w:pPr>
          </w:p>
        </w:tc>
        <w:tc>
          <w:tcPr>
            <w:tcW w:w="3489" w:type="dxa"/>
            <w:tcBorders>
              <w:top w:val="nil"/>
              <w:left w:val="nil"/>
              <w:bottom w:val="nil"/>
            </w:tcBorders>
          </w:tcPr>
          <w:p w14:paraId="0D5AAAE4" w14:textId="6FC53502" w:rsidR="00583DC3" w:rsidRPr="00540061" w:rsidRDefault="00583DC3" w:rsidP="00385911">
            <w:pPr>
              <w:pStyle w:val="Infotext"/>
            </w:pPr>
            <w:r w:rsidRPr="00540061">
              <w:t>Corporate Director</w:t>
            </w:r>
            <w:r w:rsidR="00B77AB9">
              <w:t xml:space="preserve"> of Community</w:t>
            </w:r>
          </w:p>
        </w:tc>
      </w:tr>
      <w:tr w:rsidR="00583DC3" w:rsidRPr="00540061" w14:paraId="6B19EC93" w14:textId="77777777" w:rsidTr="00583DC3">
        <w:tc>
          <w:tcPr>
            <w:tcW w:w="4928" w:type="dxa"/>
            <w:tcBorders>
              <w:top w:val="nil"/>
              <w:right w:val="nil"/>
            </w:tcBorders>
          </w:tcPr>
          <w:p w14:paraId="34205DDA" w14:textId="77777777" w:rsidR="00583DC3" w:rsidRPr="00540061" w:rsidRDefault="00583DC3" w:rsidP="00385911">
            <w:pPr>
              <w:pStyle w:val="Infotext"/>
            </w:pPr>
            <w:r w:rsidRPr="00540061">
              <w:t xml:space="preserve"> </w:t>
            </w:r>
          </w:p>
          <w:p w14:paraId="58BD5573" w14:textId="01AA886B" w:rsidR="00583DC3" w:rsidRPr="00540061" w:rsidRDefault="00583DC3" w:rsidP="00F8291F">
            <w:pPr>
              <w:pStyle w:val="Infotext"/>
            </w:pPr>
            <w:r w:rsidRPr="00540061">
              <w:t xml:space="preserve">Date:  </w:t>
            </w:r>
            <w:r w:rsidR="008336B0">
              <w:t>28/09/20</w:t>
            </w:r>
          </w:p>
        </w:tc>
        <w:tc>
          <w:tcPr>
            <w:tcW w:w="567" w:type="dxa"/>
            <w:tcBorders>
              <w:left w:val="nil"/>
              <w:bottom w:val="single" w:sz="4" w:space="0" w:color="auto"/>
              <w:right w:val="nil"/>
            </w:tcBorders>
          </w:tcPr>
          <w:p w14:paraId="72841423" w14:textId="77777777" w:rsidR="00583DC3" w:rsidRPr="00540061" w:rsidRDefault="00583DC3" w:rsidP="00385911">
            <w:pPr>
              <w:pStyle w:val="Infotext"/>
            </w:pPr>
          </w:p>
        </w:tc>
        <w:tc>
          <w:tcPr>
            <w:tcW w:w="283" w:type="dxa"/>
            <w:tcBorders>
              <w:top w:val="nil"/>
              <w:left w:val="nil"/>
              <w:right w:val="nil"/>
            </w:tcBorders>
          </w:tcPr>
          <w:p w14:paraId="50056A1D" w14:textId="77777777" w:rsidR="00583DC3" w:rsidRPr="00540061" w:rsidRDefault="00583DC3" w:rsidP="00385911">
            <w:pPr>
              <w:pStyle w:val="Infotext"/>
            </w:pPr>
          </w:p>
        </w:tc>
        <w:tc>
          <w:tcPr>
            <w:tcW w:w="3489" w:type="dxa"/>
            <w:tcBorders>
              <w:top w:val="nil"/>
              <w:left w:val="nil"/>
            </w:tcBorders>
          </w:tcPr>
          <w:p w14:paraId="7AC4CDD9" w14:textId="77777777" w:rsidR="00583DC3" w:rsidRPr="00540061" w:rsidRDefault="00583DC3" w:rsidP="00385911">
            <w:pPr>
              <w:pStyle w:val="Infotext"/>
            </w:pPr>
          </w:p>
        </w:tc>
      </w:tr>
    </w:tbl>
    <w:p w14:paraId="5C95AF39" w14:textId="64914623" w:rsidR="00583DC3" w:rsidRDefault="00583DC3" w:rsidP="00583DC3">
      <w:pPr>
        <w:rPr>
          <w:highlight w:val="yellow"/>
        </w:rPr>
      </w:pPr>
    </w:p>
    <w:p w14:paraId="343C8A4D" w14:textId="119280CB" w:rsidR="00B77AB9" w:rsidRDefault="00B77AB9" w:rsidP="00583DC3">
      <w:pPr>
        <w:rPr>
          <w:highlight w:val="yellow"/>
        </w:rPr>
      </w:pPr>
    </w:p>
    <w:p w14:paraId="3C63B6E6" w14:textId="77777777" w:rsidR="00B77AB9" w:rsidRPr="00540061" w:rsidRDefault="00B77AB9" w:rsidP="00583DC3">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7"/>
        <w:gridCol w:w="4280"/>
      </w:tblGrid>
      <w:tr w:rsidR="0015567D" w:rsidRPr="00540061" w14:paraId="54887419" w14:textId="77777777" w:rsidTr="00F43570">
        <w:trPr>
          <w:trHeight w:val="965"/>
        </w:trPr>
        <w:tc>
          <w:tcPr>
            <w:tcW w:w="2691" w:type="pct"/>
            <w:tcBorders>
              <w:top w:val="single" w:sz="4" w:space="0" w:color="auto"/>
              <w:left w:val="single" w:sz="4" w:space="0" w:color="auto"/>
              <w:bottom w:val="single" w:sz="4" w:space="0" w:color="auto"/>
              <w:right w:val="nil"/>
            </w:tcBorders>
          </w:tcPr>
          <w:p w14:paraId="7570063B" w14:textId="77777777" w:rsidR="0015567D" w:rsidRPr="00540061" w:rsidRDefault="0015567D" w:rsidP="00F43570">
            <w:pPr>
              <w:pStyle w:val="Infotext"/>
              <w:rPr>
                <w:rFonts w:ascii="Arial Black" w:hAnsi="Arial Black"/>
              </w:rPr>
            </w:pPr>
            <w:r w:rsidRPr="00540061">
              <w:rPr>
                <w:rFonts w:ascii="Arial Black" w:hAnsi="Arial Black"/>
              </w:rPr>
              <w:t>Ward Councillors notified:</w:t>
            </w:r>
          </w:p>
          <w:p w14:paraId="65ABEE2E" w14:textId="77777777" w:rsidR="0015567D" w:rsidRPr="00540061" w:rsidRDefault="0015567D" w:rsidP="00F43570">
            <w:pPr>
              <w:pStyle w:val="Infotext"/>
            </w:pPr>
          </w:p>
        </w:tc>
        <w:tc>
          <w:tcPr>
            <w:tcW w:w="2309" w:type="pct"/>
            <w:tcBorders>
              <w:top w:val="single" w:sz="4" w:space="0" w:color="auto"/>
              <w:left w:val="nil"/>
              <w:bottom w:val="single" w:sz="4" w:space="0" w:color="auto"/>
              <w:right w:val="single" w:sz="4" w:space="0" w:color="auto"/>
            </w:tcBorders>
          </w:tcPr>
          <w:p w14:paraId="0FDD5885" w14:textId="77777777" w:rsidR="0015567D" w:rsidRPr="00540061" w:rsidRDefault="0015567D" w:rsidP="00F43570">
            <w:pPr>
              <w:pStyle w:val="Infotext"/>
              <w:rPr>
                <w:szCs w:val="24"/>
              </w:rPr>
            </w:pPr>
          </w:p>
          <w:p w14:paraId="399998D2" w14:textId="77777777" w:rsidR="0015567D" w:rsidRPr="00540061" w:rsidRDefault="0015567D" w:rsidP="00F43570">
            <w:pPr>
              <w:pStyle w:val="Infotext"/>
              <w:spacing w:before="120"/>
              <w:rPr>
                <w:i/>
                <w:sz w:val="24"/>
              </w:rPr>
            </w:pPr>
            <w:r w:rsidRPr="00540061">
              <w:rPr>
                <w:b/>
              </w:rPr>
              <w:t>NO, as it impacts on all Wards</w:t>
            </w:r>
          </w:p>
        </w:tc>
      </w:tr>
      <w:tr w:rsidR="0015567D" w:rsidRPr="00540061" w14:paraId="77D209FF" w14:textId="77777777" w:rsidTr="00F43570">
        <w:trPr>
          <w:trHeight w:val="965"/>
        </w:trPr>
        <w:tc>
          <w:tcPr>
            <w:tcW w:w="2691" w:type="pct"/>
            <w:tcBorders>
              <w:top w:val="single" w:sz="4" w:space="0" w:color="auto"/>
              <w:left w:val="single" w:sz="4" w:space="0" w:color="auto"/>
              <w:bottom w:val="single" w:sz="4" w:space="0" w:color="auto"/>
              <w:right w:val="nil"/>
            </w:tcBorders>
          </w:tcPr>
          <w:p w14:paraId="11DACBAF" w14:textId="77777777" w:rsidR="0015567D" w:rsidRPr="00540061" w:rsidRDefault="0015567D" w:rsidP="00F43570">
            <w:pPr>
              <w:pStyle w:val="Infotext"/>
              <w:rPr>
                <w:rFonts w:ascii="Arial Black" w:hAnsi="Arial Black"/>
                <w:szCs w:val="24"/>
              </w:rPr>
            </w:pPr>
          </w:p>
          <w:p w14:paraId="11C4C1EF" w14:textId="77777777" w:rsidR="0015567D" w:rsidRPr="00540061" w:rsidRDefault="0015567D" w:rsidP="00F43570">
            <w:pPr>
              <w:pStyle w:val="Infotext"/>
              <w:rPr>
                <w:rFonts w:ascii="Arial Black" w:hAnsi="Arial Black"/>
                <w:szCs w:val="24"/>
              </w:rPr>
            </w:pPr>
            <w:proofErr w:type="spellStart"/>
            <w:r w:rsidRPr="00540061">
              <w:rPr>
                <w:rFonts w:ascii="Arial Black" w:hAnsi="Arial Black"/>
                <w:szCs w:val="24"/>
              </w:rPr>
              <w:t>EqIA</w:t>
            </w:r>
            <w:proofErr w:type="spellEnd"/>
            <w:r w:rsidRPr="00540061">
              <w:rPr>
                <w:rFonts w:ascii="Arial Black" w:hAnsi="Arial Black"/>
                <w:szCs w:val="24"/>
              </w:rPr>
              <w:t xml:space="preserve"> carried out:</w:t>
            </w:r>
          </w:p>
          <w:p w14:paraId="44509AA2" w14:textId="77777777" w:rsidR="0015567D" w:rsidRPr="00540061" w:rsidRDefault="0015567D" w:rsidP="00F43570">
            <w:pPr>
              <w:pStyle w:val="Infotext"/>
              <w:rPr>
                <w:rFonts w:ascii="Arial Black" w:hAnsi="Arial Black"/>
                <w:szCs w:val="24"/>
              </w:rPr>
            </w:pPr>
          </w:p>
          <w:p w14:paraId="63490427" w14:textId="77777777" w:rsidR="0015567D" w:rsidRPr="00540061" w:rsidRDefault="0015567D" w:rsidP="00F43570">
            <w:pPr>
              <w:pStyle w:val="Infotext"/>
              <w:rPr>
                <w:rFonts w:ascii="Arial Black" w:hAnsi="Arial Black"/>
                <w:szCs w:val="24"/>
              </w:rPr>
            </w:pPr>
            <w:proofErr w:type="spellStart"/>
            <w:r w:rsidRPr="00540061">
              <w:rPr>
                <w:rFonts w:ascii="Arial Black" w:hAnsi="Arial Black"/>
                <w:szCs w:val="24"/>
              </w:rPr>
              <w:t>EqIA</w:t>
            </w:r>
            <w:proofErr w:type="spellEnd"/>
            <w:r w:rsidRPr="00540061">
              <w:rPr>
                <w:rFonts w:ascii="Arial Black" w:hAnsi="Arial Black"/>
                <w:szCs w:val="24"/>
              </w:rPr>
              <w:t xml:space="preserve"> cleared by: </w:t>
            </w:r>
          </w:p>
        </w:tc>
        <w:tc>
          <w:tcPr>
            <w:tcW w:w="2309" w:type="pct"/>
            <w:tcBorders>
              <w:top w:val="single" w:sz="4" w:space="0" w:color="auto"/>
              <w:left w:val="nil"/>
              <w:bottom w:val="single" w:sz="4" w:space="0" w:color="auto"/>
              <w:right w:val="single" w:sz="4" w:space="0" w:color="auto"/>
            </w:tcBorders>
          </w:tcPr>
          <w:p w14:paraId="03313B11" w14:textId="77777777" w:rsidR="0015567D" w:rsidRPr="00540061" w:rsidRDefault="0015567D" w:rsidP="00F43570">
            <w:pPr>
              <w:pStyle w:val="Infotext"/>
              <w:rPr>
                <w:b/>
              </w:rPr>
            </w:pPr>
          </w:p>
          <w:p w14:paraId="12B3A810" w14:textId="77777777" w:rsidR="00F8291F" w:rsidRDefault="0015567D" w:rsidP="00F43570">
            <w:pPr>
              <w:pStyle w:val="Infotext"/>
              <w:rPr>
                <w:b/>
              </w:rPr>
            </w:pPr>
            <w:r w:rsidRPr="00540061">
              <w:rPr>
                <w:b/>
              </w:rPr>
              <w:t xml:space="preserve">YES, </w:t>
            </w:r>
          </w:p>
          <w:p w14:paraId="114319BA" w14:textId="77777777" w:rsidR="00F8291F" w:rsidRDefault="00F8291F" w:rsidP="00F43570">
            <w:pPr>
              <w:pStyle w:val="Infotext"/>
              <w:rPr>
                <w:b/>
              </w:rPr>
            </w:pPr>
          </w:p>
          <w:p w14:paraId="563EA99E" w14:textId="77777777" w:rsidR="0015567D" w:rsidRPr="00540061" w:rsidRDefault="0015567D" w:rsidP="00F43570">
            <w:pPr>
              <w:pStyle w:val="Infotext"/>
              <w:rPr>
                <w:rFonts w:cs="Arial"/>
                <w:b/>
                <w:szCs w:val="24"/>
                <w:lang w:eastAsia="en-GB"/>
              </w:rPr>
            </w:pPr>
            <w:r w:rsidRPr="00540061">
              <w:rPr>
                <w:b/>
              </w:rPr>
              <w:t xml:space="preserve">Dave Corby, Community - </w:t>
            </w:r>
            <w:r w:rsidRPr="00540061">
              <w:rPr>
                <w:rFonts w:cs="Arial"/>
                <w:b/>
                <w:szCs w:val="24"/>
                <w:lang w:eastAsia="en-GB"/>
              </w:rPr>
              <w:t>Equality Task Group (DETG) Chair</w:t>
            </w:r>
          </w:p>
          <w:p w14:paraId="3CFE0351" w14:textId="77777777" w:rsidR="0015567D" w:rsidRPr="00540061" w:rsidRDefault="0015567D" w:rsidP="00F43570">
            <w:pPr>
              <w:pStyle w:val="Infotext"/>
              <w:rPr>
                <w:szCs w:val="24"/>
              </w:rPr>
            </w:pPr>
          </w:p>
        </w:tc>
      </w:tr>
    </w:tbl>
    <w:p w14:paraId="4FD67818" w14:textId="77777777" w:rsidR="00C22084" w:rsidRPr="00540061" w:rsidRDefault="00C22084">
      <w:pPr>
        <w:rPr>
          <w:highlight w:val="yellow"/>
        </w:rPr>
      </w:pPr>
    </w:p>
    <w:p w14:paraId="71C9FF51" w14:textId="77777777" w:rsidR="00B9348F" w:rsidRPr="009E024E" w:rsidRDefault="00B9348F">
      <w:pPr>
        <w:pStyle w:val="Heading1"/>
      </w:pPr>
      <w:r w:rsidRPr="009E024E">
        <w:t xml:space="preserve">Section </w:t>
      </w:r>
      <w:r w:rsidR="00811B70" w:rsidRPr="009E024E">
        <w:t>4</w:t>
      </w:r>
      <w:r w:rsidRPr="009E024E">
        <w:t xml:space="preserve"> - Contact Details and Background Papers</w:t>
      </w:r>
    </w:p>
    <w:p w14:paraId="6D54B504" w14:textId="77777777" w:rsidR="00B9348F" w:rsidRPr="009E024E" w:rsidRDefault="00B9348F">
      <w:pPr>
        <w:keepNext/>
        <w:rPr>
          <w:rFonts w:ascii="Arial" w:hAnsi="Arial" w:cs="Arial"/>
          <w:sz w:val="24"/>
        </w:rPr>
      </w:pPr>
    </w:p>
    <w:p w14:paraId="65B15E8D" w14:textId="77777777" w:rsidR="00B9348F" w:rsidRPr="009E024E" w:rsidRDefault="00B9348F">
      <w:pPr>
        <w:pStyle w:val="Infotext"/>
        <w:rPr>
          <w:b/>
        </w:rPr>
      </w:pPr>
      <w:r w:rsidRPr="009E024E">
        <w:rPr>
          <w:b/>
        </w:rPr>
        <w:t xml:space="preserve">Contact:  </w:t>
      </w:r>
    </w:p>
    <w:p w14:paraId="42B990E9" w14:textId="77777777" w:rsidR="00274FA6" w:rsidRPr="009E024E" w:rsidRDefault="00274FA6">
      <w:pPr>
        <w:autoSpaceDE w:val="0"/>
        <w:autoSpaceDN w:val="0"/>
        <w:adjustRightInd w:val="0"/>
        <w:rPr>
          <w:rFonts w:ascii="Arial" w:hAnsi="Arial" w:cs="Arial"/>
          <w:sz w:val="24"/>
          <w:szCs w:val="24"/>
        </w:rPr>
      </w:pPr>
    </w:p>
    <w:p w14:paraId="63F9177B" w14:textId="77777777" w:rsidR="00274FA6" w:rsidRDefault="00F8291F">
      <w:pPr>
        <w:autoSpaceDE w:val="0"/>
        <w:autoSpaceDN w:val="0"/>
        <w:adjustRightInd w:val="0"/>
        <w:rPr>
          <w:rFonts w:ascii="Arial" w:hAnsi="Arial" w:cs="Arial"/>
          <w:sz w:val="24"/>
          <w:szCs w:val="24"/>
        </w:rPr>
      </w:pPr>
      <w:r>
        <w:rPr>
          <w:rFonts w:ascii="Arial" w:hAnsi="Arial" w:cs="Arial"/>
          <w:sz w:val="24"/>
          <w:szCs w:val="24"/>
        </w:rPr>
        <w:t>David Eagles</w:t>
      </w:r>
      <w:r w:rsidR="008B3288">
        <w:rPr>
          <w:rFonts w:ascii="Arial" w:hAnsi="Arial" w:cs="Arial"/>
          <w:sz w:val="24"/>
          <w:szCs w:val="24"/>
        </w:rPr>
        <w:t>h</w:t>
      </w:r>
      <w:r>
        <w:rPr>
          <w:rFonts w:ascii="Arial" w:hAnsi="Arial" w:cs="Arial"/>
          <w:sz w:val="24"/>
          <w:szCs w:val="24"/>
        </w:rPr>
        <w:t xml:space="preserve">am – Head of </w:t>
      </w:r>
      <w:r w:rsidR="007E5734">
        <w:rPr>
          <w:rFonts w:ascii="Arial" w:hAnsi="Arial" w:cs="Arial"/>
          <w:sz w:val="24"/>
          <w:szCs w:val="24"/>
        </w:rPr>
        <w:t>Traffic, Highways &amp; Asset Management</w:t>
      </w:r>
    </w:p>
    <w:p w14:paraId="6606A58B" w14:textId="77777777" w:rsidR="009370DA" w:rsidRDefault="00F8291F">
      <w:pPr>
        <w:autoSpaceDE w:val="0"/>
        <w:autoSpaceDN w:val="0"/>
        <w:adjustRightInd w:val="0"/>
        <w:rPr>
          <w:rFonts w:ascii="Arial" w:hAnsi="Arial" w:cs="Arial"/>
          <w:sz w:val="24"/>
          <w:szCs w:val="24"/>
        </w:rPr>
      </w:pPr>
      <w:r>
        <w:rPr>
          <w:rFonts w:ascii="Arial" w:hAnsi="Arial" w:cs="Arial"/>
          <w:sz w:val="24"/>
          <w:szCs w:val="24"/>
        </w:rPr>
        <w:t xml:space="preserve">Tel: 020 8425 - 1500 </w:t>
      </w:r>
    </w:p>
    <w:p w14:paraId="2809B9DD" w14:textId="77777777" w:rsidR="00F8291F" w:rsidRDefault="00F8291F">
      <w:pPr>
        <w:autoSpaceDE w:val="0"/>
        <w:autoSpaceDN w:val="0"/>
        <w:adjustRightInd w:val="0"/>
        <w:rPr>
          <w:rFonts w:ascii="Arial" w:hAnsi="Arial" w:cs="Arial"/>
          <w:sz w:val="24"/>
          <w:szCs w:val="24"/>
        </w:rPr>
      </w:pPr>
      <w:r>
        <w:rPr>
          <w:rFonts w:ascii="Arial" w:hAnsi="Arial" w:cs="Arial"/>
          <w:sz w:val="24"/>
          <w:szCs w:val="24"/>
        </w:rPr>
        <w:t xml:space="preserve">E- mail </w:t>
      </w:r>
      <w:hyperlink r:id="rId13" w:history="1">
        <w:r w:rsidRPr="00E56C9D">
          <w:rPr>
            <w:rStyle w:val="Hyperlink"/>
            <w:rFonts w:ascii="Arial" w:hAnsi="Arial" w:cs="Arial"/>
            <w:sz w:val="24"/>
            <w:szCs w:val="24"/>
          </w:rPr>
          <w:t>David.Eaglesham@harrow.gov.uk</w:t>
        </w:r>
      </w:hyperlink>
    </w:p>
    <w:p w14:paraId="182C0A23" w14:textId="77777777" w:rsidR="00F8291F" w:rsidRPr="00EC485D" w:rsidRDefault="00F8291F">
      <w:pPr>
        <w:autoSpaceDE w:val="0"/>
        <w:autoSpaceDN w:val="0"/>
        <w:adjustRightInd w:val="0"/>
        <w:rPr>
          <w:rFonts w:ascii="Arial" w:hAnsi="Arial" w:cs="Arial"/>
          <w:sz w:val="24"/>
          <w:szCs w:val="24"/>
          <w:highlight w:val="yellow"/>
        </w:rPr>
      </w:pPr>
    </w:p>
    <w:p w14:paraId="6C8D92B1" w14:textId="77777777" w:rsidR="00251DBC" w:rsidRDefault="00B9348F" w:rsidP="002639F3">
      <w:pPr>
        <w:pStyle w:val="Infotext"/>
        <w:rPr>
          <w:b/>
        </w:rPr>
      </w:pPr>
      <w:r w:rsidRPr="009E024E">
        <w:rPr>
          <w:b/>
        </w:rPr>
        <w:t xml:space="preserve">Background Papers: </w:t>
      </w:r>
    </w:p>
    <w:p w14:paraId="5E314862" w14:textId="77777777" w:rsidR="003F623F" w:rsidRDefault="003F623F" w:rsidP="002639F3">
      <w:pPr>
        <w:pStyle w:val="Infotext"/>
      </w:pPr>
    </w:p>
    <w:p w14:paraId="23B2D077" w14:textId="50ABDDD5" w:rsidR="003F623F" w:rsidRDefault="00093D5F" w:rsidP="002639F3">
      <w:pPr>
        <w:pStyle w:val="Infotext"/>
      </w:pPr>
      <w:r>
        <w:t xml:space="preserve">Programme Entry Procedure -- TARSAP Nov 2012 </w:t>
      </w:r>
      <w:hyperlink r:id="rId14" w:history="1">
        <w:r w:rsidRPr="005509A6">
          <w:rPr>
            <w:rStyle w:val="Hyperlink"/>
          </w:rPr>
          <w:t>https://www2.harrow.gov.uk/documents/g61198/Public%20reports%20pack%20Thursday%2029-Nov-2012%2019.30%20Traffic%20and%20Road%20Safety%20Advisory%20Panel.pdf?T=10</w:t>
        </w:r>
      </w:hyperlink>
    </w:p>
    <w:p w14:paraId="524AA980" w14:textId="77777777" w:rsidR="00093D5F" w:rsidRDefault="00093D5F" w:rsidP="002639F3">
      <w:pPr>
        <w:pStyle w:val="Infotext"/>
      </w:pPr>
    </w:p>
    <w:p w14:paraId="38508A55" w14:textId="3CCCCF77" w:rsidR="005E2174" w:rsidRDefault="005E2174" w:rsidP="002639F3">
      <w:pPr>
        <w:pStyle w:val="Infotext"/>
      </w:pPr>
      <w:r>
        <w:t xml:space="preserve">Transport Local Implementation Plan 3 – </w:t>
      </w:r>
      <w:hyperlink r:id="rId15" w:history="1">
        <w:r w:rsidR="00093D5F" w:rsidRPr="005509A6">
          <w:rPr>
            <w:rStyle w:val="Hyperlink"/>
          </w:rPr>
          <w:t>https://www.harrow.gov.uk/downloads/file/26428/harrow-transport-local-implementation-plan</w:t>
        </w:r>
      </w:hyperlink>
    </w:p>
    <w:p w14:paraId="6A481FEA" w14:textId="77777777" w:rsidR="00093D5F" w:rsidRDefault="00093D5F" w:rsidP="002639F3">
      <w:pPr>
        <w:pStyle w:val="Infotext"/>
      </w:pPr>
    </w:p>
    <w:p w14:paraId="6157EDB7" w14:textId="7F69A7BE" w:rsidR="005E2174" w:rsidRDefault="005E2174" w:rsidP="002639F3">
      <w:pPr>
        <w:pStyle w:val="Infotext"/>
      </w:pPr>
      <w:r>
        <w:t xml:space="preserve">Walking, Cycling &amp; Sustainable Transport Strategy -  </w:t>
      </w:r>
      <w:hyperlink r:id="rId16" w:history="1">
        <w:r w:rsidR="00093D5F" w:rsidRPr="005509A6">
          <w:rPr>
            <w:rStyle w:val="Hyperlink"/>
          </w:rPr>
          <w:t>https://www.harrow.gov.uk/downloads/file/26432/harrow-walking-cycling-and-sustainable-transport-strategy</w:t>
        </w:r>
      </w:hyperlink>
    </w:p>
    <w:p w14:paraId="1FB5EC3A" w14:textId="77777777" w:rsidR="00251DBC" w:rsidRPr="00F8291F" w:rsidRDefault="00251DBC" w:rsidP="002639F3">
      <w:pPr>
        <w:pStyle w:val="Infotext"/>
        <w:rPr>
          <w:rFonts w:cs="Arial"/>
          <w:sz w:val="24"/>
        </w:rPr>
      </w:pPr>
    </w:p>
    <w:p w14:paraId="1AF17D4B" w14:textId="77777777" w:rsidR="00093D5F" w:rsidRDefault="00093D5F" w:rsidP="00093D5F">
      <w:pPr>
        <w:pStyle w:val="Infotext"/>
      </w:pPr>
      <w:r>
        <w:lastRenderedPageBreak/>
        <w:t xml:space="preserve">TfL </w:t>
      </w:r>
      <w:proofErr w:type="spellStart"/>
      <w:r>
        <w:t>Streetspace</w:t>
      </w:r>
      <w:proofErr w:type="spellEnd"/>
      <w:r>
        <w:t xml:space="preserve"> funding information - </w:t>
      </w:r>
      <w:hyperlink r:id="rId17" w:history="1">
        <w:r w:rsidRPr="001A1762">
          <w:rPr>
            <w:rStyle w:val="Hyperlink"/>
          </w:rPr>
          <w:t>https://tfl.gov.uk/info-for/boroughs-and-communities/streetspace-funding</w:t>
        </w:r>
      </w:hyperlink>
    </w:p>
    <w:p w14:paraId="3D6075AC" w14:textId="77777777" w:rsidR="00093D5F" w:rsidRDefault="00093D5F" w:rsidP="00093D5F">
      <w:pPr>
        <w:pStyle w:val="Infotext"/>
      </w:pPr>
    </w:p>
    <w:p w14:paraId="388F0FA4" w14:textId="77777777" w:rsidR="00093D5F" w:rsidRDefault="00093D5F" w:rsidP="00093D5F">
      <w:pPr>
        <w:pStyle w:val="Infotext"/>
      </w:pPr>
      <w:r>
        <w:t xml:space="preserve">TfL </w:t>
      </w:r>
      <w:proofErr w:type="spellStart"/>
      <w:r>
        <w:t>Street</w:t>
      </w:r>
      <w:r w:rsidRPr="00F8291F">
        <w:t>space</w:t>
      </w:r>
      <w:proofErr w:type="spellEnd"/>
      <w:r w:rsidRPr="00F8291F">
        <w:t xml:space="preserve"> </w:t>
      </w:r>
      <w:r>
        <w:t xml:space="preserve">for London </w:t>
      </w:r>
      <w:r w:rsidRPr="00F8291F">
        <w:t>guidance</w:t>
      </w:r>
      <w:r>
        <w:t xml:space="preserve"> - </w:t>
      </w:r>
      <w:hyperlink r:id="rId18" w:history="1">
        <w:r w:rsidRPr="001A1762">
          <w:rPr>
            <w:rStyle w:val="Hyperlink"/>
          </w:rPr>
          <w:t>http://content.tfl.gov.uk/lsp-interim-borough-guidance-main-doc.pdf</w:t>
        </w:r>
      </w:hyperlink>
    </w:p>
    <w:p w14:paraId="213440D8" w14:textId="77777777" w:rsidR="001C0050" w:rsidRPr="00EC485D" w:rsidRDefault="001C0050">
      <w:pPr>
        <w:jc w:val="center"/>
        <w:rPr>
          <w:rFonts w:ascii="Arial" w:hAnsi="Arial" w:cs="Arial"/>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6"/>
        <w:gridCol w:w="595"/>
        <w:gridCol w:w="4576"/>
      </w:tblGrid>
      <w:tr w:rsidR="00811B70" w:rsidRPr="00EC485D" w14:paraId="29D6E646" w14:textId="77777777" w:rsidTr="009B3B29">
        <w:trPr>
          <w:trHeight w:val="965"/>
        </w:trPr>
        <w:tc>
          <w:tcPr>
            <w:tcW w:w="2210" w:type="pct"/>
            <w:tcBorders>
              <w:right w:val="nil"/>
            </w:tcBorders>
          </w:tcPr>
          <w:p w14:paraId="6CA854CA" w14:textId="77777777" w:rsidR="00811B70" w:rsidRPr="009E024E" w:rsidRDefault="00811B70" w:rsidP="009B3B29">
            <w:pPr>
              <w:pStyle w:val="Infotext"/>
            </w:pPr>
          </w:p>
          <w:p w14:paraId="10C9BDAD" w14:textId="77777777" w:rsidR="00811B70" w:rsidRPr="009E024E" w:rsidRDefault="00811B70" w:rsidP="009B3B29">
            <w:pPr>
              <w:pStyle w:val="Infotext"/>
              <w:rPr>
                <w:rFonts w:ascii="Arial Black" w:hAnsi="Arial Black"/>
              </w:rPr>
            </w:pPr>
            <w:r w:rsidRPr="009E024E">
              <w:rPr>
                <w:rFonts w:ascii="Arial Black" w:hAnsi="Arial Black"/>
              </w:rPr>
              <w:t>Call-In Waived by the Chair of Overview and Scrutiny Committee</w:t>
            </w:r>
          </w:p>
          <w:p w14:paraId="267E45BB" w14:textId="77777777" w:rsidR="00811B70" w:rsidRPr="009E024E" w:rsidRDefault="00811B70" w:rsidP="009B3B29">
            <w:pPr>
              <w:pStyle w:val="Infotext"/>
            </w:pPr>
          </w:p>
          <w:p w14:paraId="71D78B4A" w14:textId="77777777" w:rsidR="00811B70" w:rsidRPr="009E024E" w:rsidRDefault="00811B70" w:rsidP="00B77AB9">
            <w:pPr>
              <w:pStyle w:val="Infotext"/>
            </w:pPr>
          </w:p>
        </w:tc>
        <w:tc>
          <w:tcPr>
            <w:tcW w:w="321" w:type="pct"/>
            <w:tcBorders>
              <w:left w:val="nil"/>
              <w:right w:val="nil"/>
            </w:tcBorders>
          </w:tcPr>
          <w:p w14:paraId="7507787C" w14:textId="77777777" w:rsidR="00811B70" w:rsidRPr="009E024E" w:rsidRDefault="00811B70" w:rsidP="009B3B29">
            <w:pPr>
              <w:pStyle w:val="Infotext"/>
            </w:pPr>
          </w:p>
        </w:tc>
        <w:tc>
          <w:tcPr>
            <w:tcW w:w="2469" w:type="pct"/>
            <w:tcBorders>
              <w:left w:val="nil"/>
            </w:tcBorders>
          </w:tcPr>
          <w:p w14:paraId="3AA62EC0" w14:textId="77777777" w:rsidR="00811B70" w:rsidRPr="00B77AB9" w:rsidRDefault="00811B70" w:rsidP="009B3B29">
            <w:pPr>
              <w:pStyle w:val="Infotext"/>
              <w:rPr>
                <w:i/>
                <w:iCs/>
              </w:rPr>
            </w:pPr>
          </w:p>
          <w:p w14:paraId="145C3F6A" w14:textId="491D250F" w:rsidR="00811B70" w:rsidRPr="00B77AB9" w:rsidRDefault="00811B70" w:rsidP="009B3B29">
            <w:pPr>
              <w:pStyle w:val="Infotext"/>
              <w:rPr>
                <w:i/>
                <w:iCs/>
              </w:rPr>
            </w:pPr>
            <w:r w:rsidRPr="00B77AB9">
              <w:rPr>
                <w:b/>
                <w:i/>
                <w:iCs/>
              </w:rPr>
              <w:t>NOT APPLICABLE</w:t>
            </w:r>
          </w:p>
          <w:p w14:paraId="31F979CF" w14:textId="77777777" w:rsidR="00811B70" w:rsidRPr="00B77AB9" w:rsidRDefault="00811B70" w:rsidP="009B3B29">
            <w:pPr>
              <w:pStyle w:val="Infotext"/>
              <w:rPr>
                <w:i/>
                <w:iCs/>
              </w:rPr>
            </w:pPr>
          </w:p>
          <w:p w14:paraId="4AC2CBCC" w14:textId="25E39FFD" w:rsidR="00811B70" w:rsidRPr="00B77AB9" w:rsidRDefault="00B77AB9" w:rsidP="009B3B29">
            <w:pPr>
              <w:pStyle w:val="Infotext"/>
              <w:rPr>
                <w:i/>
                <w:iCs/>
              </w:rPr>
            </w:pPr>
            <w:r>
              <w:rPr>
                <w:i/>
                <w:iCs/>
              </w:rPr>
              <w:t>(Call-in will apply following consideration by the Portfolio Holder upon a Recommendation from the Panel)</w:t>
            </w:r>
          </w:p>
          <w:p w14:paraId="5316B97E" w14:textId="5711E529" w:rsidR="00811B70" w:rsidRPr="00B77AB9" w:rsidRDefault="00811B70" w:rsidP="00B77AB9">
            <w:pPr>
              <w:pStyle w:val="Infotext"/>
              <w:rPr>
                <w:i/>
                <w:iCs/>
                <w:sz w:val="24"/>
                <w:szCs w:val="24"/>
              </w:rPr>
            </w:pPr>
          </w:p>
        </w:tc>
      </w:tr>
    </w:tbl>
    <w:p w14:paraId="344CDA8E" w14:textId="77777777" w:rsidR="00E6477B" w:rsidRPr="009703A2" w:rsidRDefault="00E6477B" w:rsidP="007E51C7">
      <w:pPr>
        <w:jc w:val="center"/>
        <w:rPr>
          <w:color w:val="0000FF"/>
        </w:rPr>
      </w:pPr>
    </w:p>
    <w:sectPr w:rsidR="00E6477B" w:rsidRPr="009703A2" w:rsidSect="007E51C7">
      <w:footerReference w:type="first" r:id="rId19"/>
      <w:pgSz w:w="11909" w:h="16834" w:code="9"/>
      <w:pgMar w:top="1418" w:right="1015" w:bottom="1418" w:left="1843" w:header="1009"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BDB6A" w14:textId="77777777" w:rsidR="004A3520" w:rsidRDefault="004A3520">
      <w:r>
        <w:separator/>
      </w:r>
    </w:p>
  </w:endnote>
  <w:endnote w:type="continuationSeparator" w:id="0">
    <w:p w14:paraId="6EBE9071" w14:textId="77777777" w:rsidR="004A3520" w:rsidRDefault="004A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Lt BT">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55D89" w14:textId="77777777" w:rsidR="004A3520" w:rsidRDefault="004A3520">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58FCA" w14:textId="77777777" w:rsidR="004A3520" w:rsidRDefault="004A3520">
      <w:r>
        <w:separator/>
      </w:r>
    </w:p>
  </w:footnote>
  <w:footnote w:type="continuationSeparator" w:id="0">
    <w:p w14:paraId="2E92A71A" w14:textId="77777777" w:rsidR="004A3520" w:rsidRDefault="004A3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AD3"/>
    <w:multiLevelType w:val="hybridMultilevel"/>
    <w:tmpl w:val="AAA86F5A"/>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
    <w:nsid w:val="063B471A"/>
    <w:multiLevelType w:val="hybridMultilevel"/>
    <w:tmpl w:val="BC94FCDC"/>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9878FE"/>
    <w:multiLevelType w:val="hybridMultilevel"/>
    <w:tmpl w:val="1828FED6"/>
    <w:lvl w:ilvl="0" w:tplc="08090017">
      <w:start w:val="1"/>
      <w:numFmt w:val="lowerLetter"/>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143601AA"/>
    <w:multiLevelType w:val="hybridMultilevel"/>
    <w:tmpl w:val="0C80E8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25BB1EC1"/>
    <w:multiLevelType w:val="singleLevel"/>
    <w:tmpl w:val="0809000F"/>
    <w:lvl w:ilvl="0">
      <w:start w:val="1"/>
      <w:numFmt w:val="decimal"/>
      <w:lvlText w:val="%1."/>
      <w:lvlJc w:val="left"/>
      <w:pPr>
        <w:ind w:left="1065" w:hanging="360"/>
      </w:pPr>
      <w:rPr>
        <w:rFonts w:hint="default"/>
      </w:rPr>
    </w:lvl>
  </w:abstractNum>
  <w:abstractNum w:abstractNumId="6">
    <w:nsid w:val="266F1C39"/>
    <w:multiLevelType w:val="hybridMultilevel"/>
    <w:tmpl w:val="CFD4704E"/>
    <w:lvl w:ilvl="0" w:tplc="ED36DBF8">
      <w:start w:val="1"/>
      <w:numFmt w:val="decimal"/>
      <w:lvlText w:val="%1)"/>
      <w:lvlJc w:val="left"/>
      <w:pPr>
        <w:ind w:left="394" w:hanging="360"/>
      </w:pPr>
      <w:rPr>
        <w:rFonts w:ascii="Arial" w:eastAsia="Times New Roman" w:hAnsi="Arial" w:cs="Arial"/>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nsid w:val="26F3743C"/>
    <w:multiLevelType w:val="multilevel"/>
    <w:tmpl w:val="0798BA86"/>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8">
    <w:nsid w:val="2C310E6A"/>
    <w:multiLevelType w:val="hybridMultilevel"/>
    <w:tmpl w:val="3D4E4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F53CC3"/>
    <w:multiLevelType w:val="hybridMultilevel"/>
    <w:tmpl w:val="BF3E32C2"/>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7338F2"/>
    <w:multiLevelType w:val="hybridMultilevel"/>
    <w:tmpl w:val="D5CA50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0F96DC4"/>
    <w:multiLevelType w:val="hybridMultilevel"/>
    <w:tmpl w:val="992EF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1596C9B"/>
    <w:multiLevelType w:val="hybridMultilevel"/>
    <w:tmpl w:val="75F4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4602B2"/>
    <w:multiLevelType w:val="hybridMultilevel"/>
    <w:tmpl w:val="EF74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EE0E68"/>
    <w:multiLevelType w:val="multilevel"/>
    <w:tmpl w:val="2FB001F6"/>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15">
    <w:nsid w:val="3B127012"/>
    <w:multiLevelType w:val="hybridMultilevel"/>
    <w:tmpl w:val="7F3CA39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nsid w:val="3B2C59EE"/>
    <w:multiLevelType w:val="hybridMultilevel"/>
    <w:tmpl w:val="AFFE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D470DE"/>
    <w:multiLevelType w:val="hybridMultilevel"/>
    <w:tmpl w:val="9F425556"/>
    <w:lvl w:ilvl="0" w:tplc="A6D26552">
      <w:start w:val="1"/>
      <w:numFmt w:val="bullet"/>
      <w:lvlText w:val=""/>
      <w:lvlJc w:val="left"/>
      <w:pPr>
        <w:ind w:left="2628" w:hanging="360"/>
      </w:pPr>
      <w:rPr>
        <w:rFonts w:ascii="Symbol" w:hAnsi="Symbol" w:hint="default"/>
        <w:sz w:val="16"/>
        <w:szCs w:val="16"/>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8">
    <w:nsid w:val="3DA369B5"/>
    <w:multiLevelType w:val="hybridMultilevel"/>
    <w:tmpl w:val="4A6467A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9">
    <w:nsid w:val="3E0A44D8"/>
    <w:multiLevelType w:val="hybridMultilevel"/>
    <w:tmpl w:val="8C1A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nsid w:val="43165BC2"/>
    <w:multiLevelType w:val="multilevel"/>
    <w:tmpl w:val="0798BA86"/>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22">
    <w:nsid w:val="48BF0D85"/>
    <w:multiLevelType w:val="hybridMultilevel"/>
    <w:tmpl w:val="6916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191018"/>
    <w:multiLevelType w:val="multilevel"/>
    <w:tmpl w:val="0798BA86"/>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24">
    <w:nsid w:val="53385066"/>
    <w:multiLevelType w:val="hybridMultilevel"/>
    <w:tmpl w:val="3412EB9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53F52C63"/>
    <w:multiLevelType w:val="multilevel"/>
    <w:tmpl w:val="2FB001F6"/>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26">
    <w:nsid w:val="5A454A10"/>
    <w:multiLevelType w:val="hybridMultilevel"/>
    <w:tmpl w:val="25B8910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nsid w:val="60FD19DE"/>
    <w:multiLevelType w:val="hybridMultilevel"/>
    <w:tmpl w:val="7ACA23E8"/>
    <w:lvl w:ilvl="0" w:tplc="BDBE91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476C39"/>
    <w:multiLevelType w:val="hybridMultilevel"/>
    <w:tmpl w:val="31444842"/>
    <w:lvl w:ilvl="0" w:tplc="001CA714">
      <w:numFmt w:val="bullet"/>
      <w:lvlText w:val="•"/>
      <w:lvlJc w:val="left"/>
      <w:pPr>
        <w:ind w:left="1438" w:hanging="450"/>
      </w:pPr>
      <w:rPr>
        <w:rFonts w:ascii="Arial" w:eastAsia="Calibri" w:hAnsi="Arial" w:cs="Aria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29">
    <w:nsid w:val="6AD5288B"/>
    <w:multiLevelType w:val="multilevel"/>
    <w:tmpl w:val="0798BA86"/>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30">
    <w:nsid w:val="6B9215B2"/>
    <w:multiLevelType w:val="multilevel"/>
    <w:tmpl w:val="2FB001F6"/>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31">
    <w:nsid w:val="71034DEF"/>
    <w:multiLevelType w:val="hybridMultilevel"/>
    <w:tmpl w:val="E5101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574184"/>
    <w:multiLevelType w:val="multilevel"/>
    <w:tmpl w:val="0F56C7A6"/>
    <w:lvl w:ilvl="0">
      <w:start w:val="1"/>
      <w:numFmt w:val="decimal"/>
      <w:lvlText w:val="5.%1"/>
      <w:lvlJc w:val="left"/>
      <w:pPr>
        <w:tabs>
          <w:tab w:val="num" w:pos="644"/>
        </w:tabs>
        <w:ind w:left="644" w:hanging="360"/>
      </w:pPr>
      <w:rPr>
        <w:rFonts w:ascii="Arial" w:hAnsi="Arial" w:cs="Arial"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6E15894"/>
    <w:multiLevelType w:val="multilevel"/>
    <w:tmpl w:val="0798BA86"/>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34">
    <w:nsid w:val="78D66BB4"/>
    <w:multiLevelType w:val="hybridMultilevel"/>
    <w:tmpl w:val="705A8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9F8021A"/>
    <w:multiLevelType w:val="hybridMultilevel"/>
    <w:tmpl w:val="FC82A83C"/>
    <w:lvl w:ilvl="0" w:tplc="8070EC30">
      <w:start w:val="1"/>
      <w:numFmt w:val="lowerLetter"/>
      <w:lvlText w:val="%1)"/>
      <w:lvlJc w:val="left"/>
      <w:pPr>
        <w:ind w:left="754" w:hanging="360"/>
      </w:pPr>
      <w:rPr>
        <w:rFonts w:hint="default"/>
        <w:b/>
        <w:sz w:val="22"/>
        <w:szCs w:val="2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6">
    <w:nsid w:val="7C55193F"/>
    <w:multiLevelType w:val="hybridMultilevel"/>
    <w:tmpl w:val="6004020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4"/>
  </w:num>
  <w:num w:numId="2">
    <w:abstractNumId w:val="10"/>
  </w:num>
  <w:num w:numId="3">
    <w:abstractNumId w:val="8"/>
  </w:num>
  <w:num w:numId="4">
    <w:abstractNumId w:val="22"/>
  </w:num>
  <w:num w:numId="5">
    <w:abstractNumId w:val="17"/>
  </w:num>
  <w:num w:numId="6">
    <w:abstractNumId w:val="24"/>
  </w:num>
  <w:num w:numId="7">
    <w:abstractNumId w:val="18"/>
  </w:num>
  <w:num w:numId="8">
    <w:abstractNumId w:val="13"/>
  </w:num>
  <w:num w:numId="9">
    <w:abstractNumId w:val="1"/>
  </w:num>
  <w:num w:numId="10">
    <w:abstractNumId w:val="16"/>
  </w:num>
  <w:num w:numId="11">
    <w:abstractNumId w:val="19"/>
  </w:num>
  <w:num w:numId="12">
    <w:abstractNumId w:val="27"/>
  </w:num>
  <w:num w:numId="13">
    <w:abstractNumId w:val="31"/>
  </w:num>
  <w:num w:numId="14">
    <w:abstractNumId w:val="6"/>
  </w:num>
  <w:num w:numId="15">
    <w:abstractNumId w:val="35"/>
  </w:num>
  <w:num w:numId="16">
    <w:abstractNumId w:val="2"/>
  </w:num>
  <w:num w:numId="17">
    <w:abstractNumId w:val="34"/>
  </w:num>
  <w:num w:numId="18">
    <w:abstractNumId w:val="11"/>
  </w:num>
  <w:num w:numId="19">
    <w:abstractNumId w:val="26"/>
  </w:num>
  <w:num w:numId="20">
    <w:abstractNumId w:val="36"/>
  </w:num>
  <w:num w:numId="21">
    <w:abstractNumId w:val="0"/>
  </w:num>
  <w:num w:numId="22">
    <w:abstractNumId w:val="9"/>
  </w:num>
  <w:num w:numId="23">
    <w:abstractNumId w:val="5"/>
  </w:num>
  <w:num w:numId="24">
    <w:abstractNumId w:val="29"/>
  </w:num>
  <w:num w:numId="25">
    <w:abstractNumId w:val="23"/>
  </w:num>
  <w:num w:numId="26">
    <w:abstractNumId w:val="7"/>
  </w:num>
  <w:num w:numId="27">
    <w:abstractNumId w:val="21"/>
  </w:num>
  <w:num w:numId="28">
    <w:abstractNumId w:val="33"/>
  </w:num>
  <w:num w:numId="29">
    <w:abstractNumId w:val="12"/>
  </w:num>
  <w:num w:numId="30">
    <w:abstractNumId w:val="28"/>
  </w:num>
  <w:num w:numId="31">
    <w:abstractNumId w:val="32"/>
  </w:num>
  <w:num w:numId="32">
    <w:abstractNumId w:val="25"/>
  </w:num>
  <w:num w:numId="33">
    <w:abstractNumId w:val="30"/>
  </w:num>
  <w:num w:numId="34">
    <w:abstractNumId w:val="4"/>
  </w:num>
  <w:num w:numId="35">
    <w:abstractNumId w:val="15"/>
  </w:num>
  <w:num w:numId="36">
    <w:abstractNumId w:val="20"/>
  </w:num>
  <w:num w:numId="37">
    <w:abstractNumId w:val="3"/>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LastOpened" w:val="28/07/2020 11:25"/>
  </w:docVars>
  <w:rsids>
    <w:rsidRoot w:val="008853B2"/>
    <w:rsid w:val="00000AC6"/>
    <w:rsid w:val="00000EA5"/>
    <w:rsid w:val="00001CD4"/>
    <w:rsid w:val="00002BB4"/>
    <w:rsid w:val="000038B1"/>
    <w:rsid w:val="00003DD5"/>
    <w:rsid w:val="00004691"/>
    <w:rsid w:val="00004F5E"/>
    <w:rsid w:val="00005561"/>
    <w:rsid w:val="000065B4"/>
    <w:rsid w:val="00007C95"/>
    <w:rsid w:val="000108E9"/>
    <w:rsid w:val="00012399"/>
    <w:rsid w:val="000130AA"/>
    <w:rsid w:val="00014C01"/>
    <w:rsid w:val="00020D7F"/>
    <w:rsid w:val="00021240"/>
    <w:rsid w:val="000217FC"/>
    <w:rsid w:val="00021F09"/>
    <w:rsid w:val="000234AA"/>
    <w:rsid w:val="00024078"/>
    <w:rsid w:val="00025D80"/>
    <w:rsid w:val="000264B5"/>
    <w:rsid w:val="0002689A"/>
    <w:rsid w:val="00027589"/>
    <w:rsid w:val="00027B8C"/>
    <w:rsid w:val="00027D97"/>
    <w:rsid w:val="00027DF7"/>
    <w:rsid w:val="00031FC2"/>
    <w:rsid w:val="000327C1"/>
    <w:rsid w:val="00035B96"/>
    <w:rsid w:val="00036506"/>
    <w:rsid w:val="00040245"/>
    <w:rsid w:val="0004058E"/>
    <w:rsid w:val="0004215E"/>
    <w:rsid w:val="00042AA0"/>
    <w:rsid w:val="00042BBD"/>
    <w:rsid w:val="00042C28"/>
    <w:rsid w:val="00044C73"/>
    <w:rsid w:val="00045B3D"/>
    <w:rsid w:val="00046007"/>
    <w:rsid w:val="00046143"/>
    <w:rsid w:val="00046FB2"/>
    <w:rsid w:val="0004781C"/>
    <w:rsid w:val="000502FA"/>
    <w:rsid w:val="00052363"/>
    <w:rsid w:val="00052518"/>
    <w:rsid w:val="0005270F"/>
    <w:rsid w:val="00053638"/>
    <w:rsid w:val="000536AC"/>
    <w:rsid w:val="00053B89"/>
    <w:rsid w:val="00054753"/>
    <w:rsid w:val="000553BE"/>
    <w:rsid w:val="00056AF9"/>
    <w:rsid w:val="00056C3B"/>
    <w:rsid w:val="0006046D"/>
    <w:rsid w:val="0006108F"/>
    <w:rsid w:val="0006149F"/>
    <w:rsid w:val="00062264"/>
    <w:rsid w:val="000638B9"/>
    <w:rsid w:val="000643CE"/>
    <w:rsid w:val="0006578E"/>
    <w:rsid w:val="000660C9"/>
    <w:rsid w:val="000665B9"/>
    <w:rsid w:val="00067304"/>
    <w:rsid w:val="00067B44"/>
    <w:rsid w:val="000710B8"/>
    <w:rsid w:val="00072A58"/>
    <w:rsid w:val="00074BDB"/>
    <w:rsid w:val="00074C53"/>
    <w:rsid w:val="00075423"/>
    <w:rsid w:val="000763FE"/>
    <w:rsid w:val="00076C7F"/>
    <w:rsid w:val="000774B9"/>
    <w:rsid w:val="00080F63"/>
    <w:rsid w:val="00081AE6"/>
    <w:rsid w:val="00081D47"/>
    <w:rsid w:val="00081E65"/>
    <w:rsid w:val="0008247D"/>
    <w:rsid w:val="00083F81"/>
    <w:rsid w:val="00084343"/>
    <w:rsid w:val="00084C12"/>
    <w:rsid w:val="000853CA"/>
    <w:rsid w:val="00085552"/>
    <w:rsid w:val="00085643"/>
    <w:rsid w:val="00086932"/>
    <w:rsid w:val="00086CD8"/>
    <w:rsid w:val="00092E41"/>
    <w:rsid w:val="00093831"/>
    <w:rsid w:val="00093988"/>
    <w:rsid w:val="00093D5F"/>
    <w:rsid w:val="0009581E"/>
    <w:rsid w:val="00095863"/>
    <w:rsid w:val="0009716B"/>
    <w:rsid w:val="000A0A0C"/>
    <w:rsid w:val="000A1249"/>
    <w:rsid w:val="000A1CB2"/>
    <w:rsid w:val="000A33FD"/>
    <w:rsid w:val="000A3AE1"/>
    <w:rsid w:val="000A3BAC"/>
    <w:rsid w:val="000A427B"/>
    <w:rsid w:val="000A5A26"/>
    <w:rsid w:val="000A5BD9"/>
    <w:rsid w:val="000A6A4E"/>
    <w:rsid w:val="000A6BA0"/>
    <w:rsid w:val="000A6BED"/>
    <w:rsid w:val="000A72F0"/>
    <w:rsid w:val="000A72FE"/>
    <w:rsid w:val="000A7837"/>
    <w:rsid w:val="000A7BE2"/>
    <w:rsid w:val="000B01EE"/>
    <w:rsid w:val="000B028E"/>
    <w:rsid w:val="000B0398"/>
    <w:rsid w:val="000B19BE"/>
    <w:rsid w:val="000B1C06"/>
    <w:rsid w:val="000B1EC7"/>
    <w:rsid w:val="000B2A76"/>
    <w:rsid w:val="000B2C25"/>
    <w:rsid w:val="000B4053"/>
    <w:rsid w:val="000B4097"/>
    <w:rsid w:val="000B4B0E"/>
    <w:rsid w:val="000B551B"/>
    <w:rsid w:val="000B5A42"/>
    <w:rsid w:val="000B74A6"/>
    <w:rsid w:val="000C025C"/>
    <w:rsid w:val="000C04AD"/>
    <w:rsid w:val="000C1563"/>
    <w:rsid w:val="000C2803"/>
    <w:rsid w:val="000C2936"/>
    <w:rsid w:val="000C2C30"/>
    <w:rsid w:val="000C2CAA"/>
    <w:rsid w:val="000C3C8A"/>
    <w:rsid w:val="000C4980"/>
    <w:rsid w:val="000C5C2D"/>
    <w:rsid w:val="000C6627"/>
    <w:rsid w:val="000C69F2"/>
    <w:rsid w:val="000D0594"/>
    <w:rsid w:val="000D27A4"/>
    <w:rsid w:val="000D3424"/>
    <w:rsid w:val="000D38A5"/>
    <w:rsid w:val="000D3A37"/>
    <w:rsid w:val="000D3D08"/>
    <w:rsid w:val="000D4B57"/>
    <w:rsid w:val="000D5C5A"/>
    <w:rsid w:val="000D61ED"/>
    <w:rsid w:val="000D7283"/>
    <w:rsid w:val="000E11C1"/>
    <w:rsid w:val="000E180B"/>
    <w:rsid w:val="000E183A"/>
    <w:rsid w:val="000E1883"/>
    <w:rsid w:val="000E1D46"/>
    <w:rsid w:val="000E4AA4"/>
    <w:rsid w:val="000E4C38"/>
    <w:rsid w:val="000E4EDA"/>
    <w:rsid w:val="000E6F2F"/>
    <w:rsid w:val="000E70BB"/>
    <w:rsid w:val="000E7199"/>
    <w:rsid w:val="000F0931"/>
    <w:rsid w:val="000F1285"/>
    <w:rsid w:val="000F3021"/>
    <w:rsid w:val="000F49A3"/>
    <w:rsid w:val="000F51C4"/>
    <w:rsid w:val="000F64EB"/>
    <w:rsid w:val="001000DD"/>
    <w:rsid w:val="00103220"/>
    <w:rsid w:val="00103481"/>
    <w:rsid w:val="001036FA"/>
    <w:rsid w:val="00105AB7"/>
    <w:rsid w:val="00105B52"/>
    <w:rsid w:val="00107072"/>
    <w:rsid w:val="001071B2"/>
    <w:rsid w:val="00107A30"/>
    <w:rsid w:val="00110F19"/>
    <w:rsid w:val="00112270"/>
    <w:rsid w:val="00112D4D"/>
    <w:rsid w:val="00113473"/>
    <w:rsid w:val="00113A9F"/>
    <w:rsid w:val="00114048"/>
    <w:rsid w:val="001143DC"/>
    <w:rsid w:val="001144AE"/>
    <w:rsid w:val="00114AF2"/>
    <w:rsid w:val="00115386"/>
    <w:rsid w:val="00115455"/>
    <w:rsid w:val="00116661"/>
    <w:rsid w:val="001178DF"/>
    <w:rsid w:val="00117A31"/>
    <w:rsid w:val="00120BAF"/>
    <w:rsid w:val="00120D2D"/>
    <w:rsid w:val="00120FCE"/>
    <w:rsid w:val="00122209"/>
    <w:rsid w:val="00122FD3"/>
    <w:rsid w:val="0012331D"/>
    <w:rsid w:val="0012566E"/>
    <w:rsid w:val="0013079D"/>
    <w:rsid w:val="00130B6B"/>
    <w:rsid w:val="00131D09"/>
    <w:rsid w:val="001321DD"/>
    <w:rsid w:val="001327E5"/>
    <w:rsid w:val="001328AF"/>
    <w:rsid w:val="00132A3D"/>
    <w:rsid w:val="00133720"/>
    <w:rsid w:val="00137F63"/>
    <w:rsid w:val="00140B2D"/>
    <w:rsid w:val="00141199"/>
    <w:rsid w:val="0014161F"/>
    <w:rsid w:val="001419ED"/>
    <w:rsid w:val="00142FDF"/>
    <w:rsid w:val="0014370B"/>
    <w:rsid w:val="001438B4"/>
    <w:rsid w:val="00144314"/>
    <w:rsid w:val="00144A01"/>
    <w:rsid w:val="00144A38"/>
    <w:rsid w:val="0014509D"/>
    <w:rsid w:val="001457FD"/>
    <w:rsid w:val="00146904"/>
    <w:rsid w:val="00146A42"/>
    <w:rsid w:val="00146B20"/>
    <w:rsid w:val="00151E04"/>
    <w:rsid w:val="00152902"/>
    <w:rsid w:val="001536A7"/>
    <w:rsid w:val="00154990"/>
    <w:rsid w:val="00154CE2"/>
    <w:rsid w:val="00154F71"/>
    <w:rsid w:val="0015567D"/>
    <w:rsid w:val="00155C69"/>
    <w:rsid w:val="00155E8B"/>
    <w:rsid w:val="0015623F"/>
    <w:rsid w:val="0015741B"/>
    <w:rsid w:val="00162CF3"/>
    <w:rsid w:val="00166819"/>
    <w:rsid w:val="00166A95"/>
    <w:rsid w:val="0016780E"/>
    <w:rsid w:val="00167B75"/>
    <w:rsid w:val="00170E77"/>
    <w:rsid w:val="00170F24"/>
    <w:rsid w:val="00172317"/>
    <w:rsid w:val="00172691"/>
    <w:rsid w:val="001726DE"/>
    <w:rsid w:val="0017403B"/>
    <w:rsid w:val="00174285"/>
    <w:rsid w:val="00174385"/>
    <w:rsid w:val="00174734"/>
    <w:rsid w:val="00174A7D"/>
    <w:rsid w:val="00175DFE"/>
    <w:rsid w:val="0017627B"/>
    <w:rsid w:val="00176FEC"/>
    <w:rsid w:val="00177441"/>
    <w:rsid w:val="001778C1"/>
    <w:rsid w:val="00177B83"/>
    <w:rsid w:val="00177D07"/>
    <w:rsid w:val="0018026E"/>
    <w:rsid w:val="00180417"/>
    <w:rsid w:val="00180657"/>
    <w:rsid w:val="001823D8"/>
    <w:rsid w:val="0018383B"/>
    <w:rsid w:val="00183EA7"/>
    <w:rsid w:val="00184170"/>
    <w:rsid w:val="00185D1F"/>
    <w:rsid w:val="001870DC"/>
    <w:rsid w:val="0018797B"/>
    <w:rsid w:val="00190012"/>
    <w:rsid w:val="001921A0"/>
    <w:rsid w:val="00193261"/>
    <w:rsid w:val="00193570"/>
    <w:rsid w:val="00195F89"/>
    <w:rsid w:val="0019750F"/>
    <w:rsid w:val="001A0C49"/>
    <w:rsid w:val="001A42ED"/>
    <w:rsid w:val="001A4564"/>
    <w:rsid w:val="001A509E"/>
    <w:rsid w:val="001A565F"/>
    <w:rsid w:val="001A5D1B"/>
    <w:rsid w:val="001A6D5D"/>
    <w:rsid w:val="001A7248"/>
    <w:rsid w:val="001B099F"/>
    <w:rsid w:val="001B2D64"/>
    <w:rsid w:val="001B3BED"/>
    <w:rsid w:val="001B3F2E"/>
    <w:rsid w:val="001B464E"/>
    <w:rsid w:val="001B666B"/>
    <w:rsid w:val="001B67C1"/>
    <w:rsid w:val="001B7946"/>
    <w:rsid w:val="001C0050"/>
    <w:rsid w:val="001C0FFD"/>
    <w:rsid w:val="001C114A"/>
    <w:rsid w:val="001C12EC"/>
    <w:rsid w:val="001C144C"/>
    <w:rsid w:val="001C3040"/>
    <w:rsid w:val="001C44F0"/>
    <w:rsid w:val="001C48F9"/>
    <w:rsid w:val="001C5CA0"/>
    <w:rsid w:val="001C647D"/>
    <w:rsid w:val="001C6726"/>
    <w:rsid w:val="001C6EB7"/>
    <w:rsid w:val="001D0BD8"/>
    <w:rsid w:val="001D0D2A"/>
    <w:rsid w:val="001D17B9"/>
    <w:rsid w:val="001D1E5C"/>
    <w:rsid w:val="001D21EB"/>
    <w:rsid w:val="001D392F"/>
    <w:rsid w:val="001D3D9B"/>
    <w:rsid w:val="001D4E9F"/>
    <w:rsid w:val="001D521A"/>
    <w:rsid w:val="001D55C8"/>
    <w:rsid w:val="001D5E1C"/>
    <w:rsid w:val="001D6F76"/>
    <w:rsid w:val="001D70C4"/>
    <w:rsid w:val="001D7132"/>
    <w:rsid w:val="001D722A"/>
    <w:rsid w:val="001D7501"/>
    <w:rsid w:val="001D7757"/>
    <w:rsid w:val="001E0334"/>
    <w:rsid w:val="001E0D47"/>
    <w:rsid w:val="001E11A4"/>
    <w:rsid w:val="001E1B13"/>
    <w:rsid w:val="001E1E68"/>
    <w:rsid w:val="001E2C33"/>
    <w:rsid w:val="001E5F19"/>
    <w:rsid w:val="001E6DE9"/>
    <w:rsid w:val="001E736C"/>
    <w:rsid w:val="001E7884"/>
    <w:rsid w:val="001F0004"/>
    <w:rsid w:val="001F0799"/>
    <w:rsid w:val="001F1A3D"/>
    <w:rsid w:val="001F20BF"/>
    <w:rsid w:val="001F325F"/>
    <w:rsid w:val="001F3441"/>
    <w:rsid w:val="001F5577"/>
    <w:rsid w:val="001F577B"/>
    <w:rsid w:val="001F6683"/>
    <w:rsid w:val="001F7455"/>
    <w:rsid w:val="001F77B6"/>
    <w:rsid w:val="0020027F"/>
    <w:rsid w:val="002004B5"/>
    <w:rsid w:val="0020071F"/>
    <w:rsid w:val="002024EE"/>
    <w:rsid w:val="00202F84"/>
    <w:rsid w:val="0020370B"/>
    <w:rsid w:val="00203B1F"/>
    <w:rsid w:val="0020416E"/>
    <w:rsid w:val="0020449A"/>
    <w:rsid w:val="00204954"/>
    <w:rsid w:val="002058A0"/>
    <w:rsid w:val="00205C4E"/>
    <w:rsid w:val="00206BEF"/>
    <w:rsid w:val="00207D44"/>
    <w:rsid w:val="002122F0"/>
    <w:rsid w:val="00214800"/>
    <w:rsid w:val="00214F80"/>
    <w:rsid w:val="00216B10"/>
    <w:rsid w:val="0021741E"/>
    <w:rsid w:val="002176D7"/>
    <w:rsid w:val="002200BC"/>
    <w:rsid w:val="00221BE6"/>
    <w:rsid w:val="002228D4"/>
    <w:rsid w:val="00222E5E"/>
    <w:rsid w:val="002230F1"/>
    <w:rsid w:val="0022341B"/>
    <w:rsid w:val="00223DA0"/>
    <w:rsid w:val="00224A37"/>
    <w:rsid w:val="00224A88"/>
    <w:rsid w:val="00225B1B"/>
    <w:rsid w:val="00227587"/>
    <w:rsid w:val="00227DE6"/>
    <w:rsid w:val="0023121F"/>
    <w:rsid w:val="002323B6"/>
    <w:rsid w:val="002334E6"/>
    <w:rsid w:val="00233F61"/>
    <w:rsid w:val="002341F2"/>
    <w:rsid w:val="002367B2"/>
    <w:rsid w:val="00236A6B"/>
    <w:rsid w:val="002416F0"/>
    <w:rsid w:val="00242445"/>
    <w:rsid w:val="00242B63"/>
    <w:rsid w:val="0024358E"/>
    <w:rsid w:val="0024516C"/>
    <w:rsid w:val="00246510"/>
    <w:rsid w:val="002465BA"/>
    <w:rsid w:val="00246B85"/>
    <w:rsid w:val="00247D76"/>
    <w:rsid w:val="002512D4"/>
    <w:rsid w:val="00251DBC"/>
    <w:rsid w:val="002529D1"/>
    <w:rsid w:val="00252FCB"/>
    <w:rsid w:val="00254516"/>
    <w:rsid w:val="00254791"/>
    <w:rsid w:val="00255A48"/>
    <w:rsid w:val="00255E87"/>
    <w:rsid w:val="002579DF"/>
    <w:rsid w:val="00257FFD"/>
    <w:rsid w:val="00260965"/>
    <w:rsid w:val="00261281"/>
    <w:rsid w:val="002615A0"/>
    <w:rsid w:val="00262044"/>
    <w:rsid w:val="00262DB7"/>
    <w:rsid w:val="002639F3"/>
    <w:rsid w:val="00263EFD"/>
    <w:rsid w:val="00264AFB"/>
    <w:rsid w:val="00266CC1"/>
    <w:rsid w:val="00270625"/>
    <w:rsid w:val="00271B8B"/>
    <w:rsid w:val="00272ED5"/>
    <w:rsid w:val="00273754"/>
    <w:rsid w:val="002737CB"/>
    <w:rsid w:val="00274B8E"/>
    <w:rsid w:val="00274FA6"/>
    <w:rsid w:val="00275437"/>
    <w:rsid w:val="00276B25"/>
    <w:rsid w:val="00277227"/>
    <w:rsid w:val="0027778B"/>
    <w:rsid w:val="00277B0C"/>
    <w:rsid w:val="00280592"/>
    <w:rsid w:val="00280CA6"/>
    <w:rsid w:val="00282203"/>
    <w:rsid w:val="002830B1"/>
    <w:rsid w:val="00283482"/>
    <w:rsid w:val="002839D9"/>
    <w:rsid w:val="00283A7F"/>
    <w:rsid w:val="00285ACC"/>
    <w:rsid w:val="00286692"/>
    <w:rsid w:val="00286777"/>
    <w:rsid w:val="002879F4"/>
    <w:rsid w:val="00290ABF"/>
    <w:rsid w:val="00290FB6"/>
    <w:rsid w:val="002912F3"/>
    <w:rsid w:val="00291B07"/>
    <w:rsid w:val="002920CC"/>
    <w:rsid w:val="0029267A"/>
    <w:rsid w:val="00292B56"/>
    <w:rsid w:val="00294804"/>
    <w:rsid w:val="00295CB0"/>
    <w:rsid w:val="00297A5F"/>
    <w:rsid w:val="002A01ED"/>
    <w:rsid w:val="002A2409"/>
    <w:rsid w:val="002A41A6"/>
    <w:rsid w:val="002A42BB"/>
    <w:rsid w:val="002A430B"/>
    <w:rsid w:val="002B08F5"/>
    <w:rsid w:val="002B15B1"/>
    <w:rsid w:val="002B296C"/>
    <w:rsid w:val="002B3CBF"/>
    <w:rsid w:val="002B4371"/>
    <w:rsid w:val="002B489D"/>
    <w:rsid w:val="002B4F84"/>
    <w:rsid w:val="002B52F7"/>
    <w:rsid w:val="002B5803"/>
    <w:rsid w:val="002B5F78"/>
    <w:rsid w:val="002B666E"/>
    <w:rsid w:val="002C0298"/>
    <w:rsid w:val="002C03BC"/>
    <w:rsid w:val="002C0413"/>
    <w:rsid w:val="002C046C"/>
    <w:rsid w:val="002C0EC0"/>
    <w:rsid w:val="002C1271"/>
    <w:rsid w:val="002C13C3"/>
    <w:rsid w:val="002C1BA8"/>
    <w:rsid w:val="002C249C"/>
    <w:rsid w:val="002C307D"/>
    <w:rsid w:val="002C39D5"/>
    <w:rsid w:val="002C41BA"/>
    <w:rsid w:val="002C4FEB"/>
    <w:rsid w:val="002C5A96"/>
    <w:rsid w:val="002D008D"/>
    <w:rsid w:val="002D1C86"/>
    <w:rsid w:val="002D2C37"/>
    <w:rsid w:val="002D3EF7"/>
    <w:rsid w:val="002D40F8"/>
    <w:rsid w:val="002D4E6C"/>
    <w:rsid w:val="002D6EC8"/>
    <w:rsid w:val="002D7FD5"/>
    <w:rsid w:val="002E072C"/>
    <w:rsid w:val="002E18A1"/>
    <w:rsid w:val="002E1F78"/>
    <w:rsid w:val="002E33B3"/>
    <w:rsid w:val="002E385B"/>
    <w:rsid w:val="002E3E88"/>
    <w:rsid w:val="002E4047"/>
    <w:rsid w:val="002E6886"/>
    <w:rsid w:val="002E69BE"/>
    <w:rsid w:val="002E708F"/>
    <w:rsid w:val="002E78AD"/>
    <w:rsid w:val="002E79DA"/>
    <w:rsid w:val="002F0A15"/>
    <w:rsid w:val="002F3910"/>
    <w:rsid w:val="002F517A"/>
    <w:rsid w:val="002F56F7"/>
    <w:rsid w:val="002F5CE4"/>
    <w:rsid w:val="002F733F"/>
    <w:rsid w:val="0030143D"/>
    <w:rsid w:val="003026F0"/>
    <w:rsid w:val="00307383"/>
    <w:rsid w:val="00310166"/>
    <w:rsid w:val="003114F9"/>
    <w:rsid w:val="0031193E"/>
    <w:rsid w:val="00313EF9"/>
    <w:rsid w:val="00314D2C"/>
    <w:rsid w:val="00315D60"/>
    <w:rsid w:val="00315DDE"/>
    <w:rsid w:val="00317532"/>
    <w:rsid w:val="00317F1E"/>
    <w:rsid w:val="003201B0"/>
    <w:rsid w:val="00320971"/>
    <w:rsid w:val="00320D0D"/>
    <w:rsid w:val="003232C7"/>
    <w:rsid w:val="00323564"/>
    <w:rsid w:val="003238E8"/>
    <w:rsid w:val="00323923"/>
    <w:rsid w:val="00324A77"/>
    <w:rsid w:val="00325271"/>
    <w:rsid w:val="00325683"/>
    <w:rsid w:val="0032635B"/>
    <w:rsid w:val="003268EA"/>
    <w:rsid w:val="00326A06"/>
    <w:rsid w:val="00332319"/>
    <w:rsid w:val="003326EF"/>
    <w:rsid w:val="003332FE"/>
    <w:rsid w:val="00334402"/>
    <w:rsid w:val="00334440"/>
    <w:rsid w:val="00334E1C"/>
    <w:rsid w:val="00335F95"/>
    <w:rsid w:val="003364D6"/>
    <w:rsid w:val="00336D5F"/>
    <w:rsid w:val="0033720F"/>
    <w:rsid w:val="003375FA"/>
    <w:rsid w:val="00337BCE"/>
    <w:rsid w:val="003400BC"/>
    <w:rsid w:val="00340470"/>
    <w:rsid w:val="00340AB9"/>
    <w:rsid w:val="00341505"/>
    <w:rsid w:val="003415E3"/>
    <w:rsid w:val="003422B8"/>
    <w:rsid w:val="00342BB9"/>
    <w:rsid w:val="003444E3"/>
    <w:rsid w:val="0034537A"/>
    <w:rsid w:val="003455CB"/>
    <w:rsid w:val="0034615C"/>
    <w:rsid w:val="003465E5"/>
    <w:rsid w:val="00347506"/>
    <w:rsid w:val="00347907"/>
    <w:rsid w:val="00351382"/>
    <w:rsid w:val="003522CC"/>
    <w:rsid w:val="003530B1"/>
    <w:rsid w:val="00353221"/>
    <w:rsid w:val="00353BAD"/>
    <w:rsid w:val="00354701"/>
    <w:rsid w:val="003554F6"/>
    <w:rsid w:val="00355B4C"/>
    <w:rsid w:val="003561F1"/>
    <w:rsid w:val="0035683E"/>
    <w:rsid w:val="00356B4A"/>
    <w:rsid w:val="00356D11"/>
    <w:rsid w:val="003602D2"/>
    <w:rsid w:val="00360779"/>
    <w:rsid w:val="00360FCD"/>
    <w:rsid w:val="00361CDF"/>
    <w:rsid w:val="00361F62"/>
    <w:rsid w:val="0036322C"/>
    <w:rsid w:val="003635F5"/>
    <w:rsid w:val="003638B0"/>
    <w:rsid w:val="003638D0"/>
    <w:rsid w:val="003641B8"/>
    <w:rsid w:val="00365F2B"/>
    <w:rsid w:val="00370347"/>
    <w:rsid w:val="00370794"/>
    <w:rsid w:val="003713C2"/>
    <w:rsid w:val="00371611"/>
    <w:rsid w:val="0037195E"/>
    <w:rsid w:val="00371BE1"/>
    <w:rsid w:val="0037285C"/>
    <w:rsid w:val="0037493D"/>
    <w:rsid w:val="00374BA7"/>
    <w:rsid w:val="00374F4D"/>
    <w:rsid w:val="003752EB"/>
    <w:rsid w:val="00375916"/>
    <w:rsid w:val="00375A57"/>
    <w:rsid w:val="00376EC6"/>
    <w:rsid w:val="003770BA"/>
    <w:rsid w:val="00377110"/>
    <w:rsid w:val="00377DD7"/>
    <w:rsid w:val="00380BAD"/>
    <w:rsid w:val="00382141"/>
    <w:rsid w:val="0038322A"/>
    <w:rsid w:val="00383AD6"/>
    <w:rsid w:val="00384024"/>
    <w:rsid w:val="00385911"/>
    <w:rsid w:val="00386EC0"/>
    <w:rsid w:val="00387684"/>
    <w:rsid w:val="00387BDB"/>
    <w:rsid w:val="00391BD6"/>
    <w:rsid w:val="003924A2"/>
    <w:rsid w:val="00392865"/>
    <w:rsid w:val="00392CD1"/>
    <w:rsid w:val="00392D02"/>
    <w:rsid w:val="003930A1"/>
    <w:rsid w:val="00393BB4"/>
    <w:rsid w:val="00393ED2"/>
    <w:rsid w:val="00394AB0"/>
    <w:rsid w:val="00394BE1"/>
    <w:rsid w:val="00395022"/>
    <w:rsid w:val="0039509D"/>
    <w:rsid w:val="00395A9D"/>
    <w:rsid w:val="003A09EA"/>
    <w:rsid w:val="003A17B5"/>
    <w:rsid w:val="003A2064"/>
    <w:rsid w:val="003A4049"/>
    <w:rsid w:val="003A65C5"/>
    <w:rsid w:val="003A72D2"/>
    <w:rsid w:val="003A76C1"/>
    <w:rsid w:val="003B030F"/>
    <w:rsid w:val="003B0AE0"/>
    <w:rsid w:val="003B0FC7"/>
    <w:rsid w:val="003B19E8"/>
    <w:rsid w:val="003B3470"/>
    <w:rsid w:val="003B3485"/>
    <w:rsid w:val="003B36E1"/>
    <w:rsid w:val="003B40DA"/>
    <w:rsid w:val="003B42D4"/>
    <w:rsid w:val="003B499D"/>
    <w:rsid w:val="003B5ECF"/>
    <w:rsid w:val="003B5FCC"/>
    <w:rsid w:val="003B6C6B"/>
    <w:rsid w:val="003B72B9"/>
    <w:rsid w:val="003B786D"/>
    <w:rsid w:val="003B7C64"/>
    <w:rsid w:val="003B7D30"/>
    <w:rsid w:val="003C1D05"/>
    <w:rsid w:val="003C2D5D"/>
    <w:rsid w:val="003C41B8"/>
    <w:rsid w:val="003C4801"/>
    <w:rsid w:val="003C5EE9"/>
    <w:rsid w:val="003C628B"/>
    <w:rsid w:val="003C679C"/>
    <w:rsid w:val="003C6DC6"/>
    <w:rsid w:val="003C77BB"/>
    <w:rsid w:val="003C7C3F"/>
    <w:rsid w:val="003C7FCA"/>
    <w:rsid w:val="003D05CD"/>
    <w:rsid w:val="003D0B08"/>
    <w:rsid w:val="003D54DB"/>
    <w:rsid w:val="003D64D3"/>
    <w:rsid w:val="003D6BAB"/>
    <w:rsid w:val="003D6CB0"/>
    <w:rsid w:val="003D72EF"/>
    <w:rsid w:val="003D7DAF"/>
    <w:rsid w:val="003E05DB"/>
    <w:rsid w:val="003E2383"/>
    <w:rsid w:val="003E2CA9"/>
    <w:rsid w:val="003E2DDD"/>
    <w:rsid w:val="003E2F0D"/>
    <w:rsid w:val="003E3C7A"/>
    <w:rsid w:val="003E587F"/>
    <w:rsid w:val="003E7853"/>
    <w:rsid w:val="003F00F4"/>
    <w:rsid w:val="003F00F6"/>
    <w:rsid w:val="003F0D29"/>
    <w:rsid w:val="003F1C40"/>
    <w:rsid w:val="003F2C66"/>
    <w:rsid w:val="003F2E04"/>
    <w:rsid w:val="003F4BBD"/>
    <w:rsid w:val="003F623F"/>
    <w:rsid w:val="00401600"/>
    <w:rsid w:val="00401660"/>
    <w:rsid w:val="00404347"/>
    <w:rsid w:val="0040448F"/>
    <w:rsid w:val="0040482B"/>
    <w:rsid w:val="00404E91"/>
    <w:rsid w:val="00404EEA"/>
    <w:rsid w:val="00405A5A"/>
    <w:rsid w:val="0040656B"/>
    <w:rsid w:val="0041037E"/>
    <w:rsid w:val="004103A5"/>
    <w:rsid w:val="0041052E"/>
    <w:rsid w:val="00411525"/>
    <w:rsid w:val="00412844"/>
    <w:rsid w:val="00413C81"/>
    <w:rsid w:val="00413F02"/>
    <w:rsid w:val="00414C08"/>
    <w:rsid w:val="00416D4A"/>
    <w:rsid w:val="004171A5"/>
    <w:rsid w:val="00420DD3"/>
    <w:rsid w:val="004210D5"/>
    <w:rsid w:val="00421DA6"/>
    <w:rsid w:val="00422115"/>
    <w:rsid w:val="004229BB"/>
    <w:rsid w:val="0042302E"/>
    <w:rsid w:val="00423749"/>
    <w:rsid w:val="00423CF3"/>
    <w:rsid w:val="00425138"/>
    <w:rsid w:val="004254BE"/>
    <w:rsid w:val="00425E1E"/>
    <w:rsid w:val="00426B7B"/>
    <w:rsid w:val="00431A79"/>
    <w:rsid w:val="004324FF"/>
    <w:rsid w:val="00432B0A"/>
    <w:rsid w:val="00433C9E"/>
    <w:rsid w:val="004348F5"/>
    <w:rsid w:val="00435CB7"/>
    <w:rsid w:val="00435DC5"/>
    <w:rsid w:val="004360DC"/>
    <w:rsid w:val="004363BC"/>
    <w:rsid w:val="004364E0"/>
    <w:rsid w:val="004366D5"/>
    <w:rsid w:val="00440389"/>
    <w:rsid w:val="00440B59"/>
    <w:rsid w:val="00440DD9"/>
    <w:rsid w:val="0044225F"/>
    <w:rsid w:val="00444715"/>
    <w:rsid w:val="004450AF"/>
    <w:rsid w:val="0044573D"/>
    <w:rsid w:val="0044583B"/>
    <w:rsid w:val="00445A68"/>
    <w:rsid w:val="00446965"/>
    <w:rsid w:val="004522F9"/>
    <w:rsid w:val="0045327B"/>
    <w:rsid w:val="00456B1C"/>
    <w:rsid w:val="00456BD6"/>
    <w:rsid w:val="00456CD8"/>
    <w:rsid w:val="004600AB"/>
    <w:rsid w:val="00460296"/>
    <w:rsid w:val="0046039C"/>
    <w:rsid w:val="00461020"/>
    <w:rsid w:val="004618BF"/>
    <w:rsid w:val="004621EA"/>
    <w:rsid w:val="0046277D"/>
    <w:rsid w:val="00462D15"/>
    <w:rsid w:val="0046368F"/>
    <w:rsid w:val="00463AC0"/>
    <w:rsid w:val="00464C6D"/>
    <w:rsid w:val="00464CE7"/>
    <w:rsid w:val="00465FFF"/>
    <w:rsid w:val="004665AA"/>
    <w:rsid w:val="00466A0F"/>
    <w:rsid w:val="0046701D"/>
    <w:rsid w:val="00470C12"/>
    <w:rsid w:val="004724AE"/>
    <w:rsid w:val="00475705"/>
    <w:rsid w:val="00475F82"/>
    <w:rsid w:val="00476A27"/>
    <w:rsid w:val="00481717"/>
    <w:rsid w:val="00482CA8"/>
    <w:rsid w:val="00484C3D"/>
    <w:rsid w:val="0048514B"/>
    <w:rsid w:val="004858C7"/>
    <w:rsid w:val="00486620"/>
    <w:rsid w:val="00486C41"/>
    <w:rsid w:val="00487B58"/>
    <w:rsid w:val="00487CAE"/>
    <w:rsid w:val="00490F9B"/>
    <w:rsid w:val="00490FE0"/>
    <w:rsid w:val="0049174E"/>
    <w:rsid w:val="00491E45"/>
    <w:rsid w:val="00493497"/>
    <w:rsid w:val="0049416C"/>
    <w:rsid w:val="004944CC"/>
    <w:rsid w:val="004955A6"/>
    <w:rsid w:val="004958B1"/>
    <w:rsid w:val="00497AE3"/>
    <w:rsid w:val="004A074B"/>
    <w:rsid w:val="004A1B38"/>
    <w:rsid w:val="004A1C38"/>
    <w:rsid w:val="004A1E95"/>
    <w:rsid w:val="004A2B59"/>
    <w:rsid w:val="004A3520"/>
    <w:rsid w:val="004A38D6"/>
    <w:rsid w:val="004A4B05"/>
    <w:rsid w:val="004A50AF"/>
    <w:rsid w:val="004A5B0B"/>
    <w:rsid w:val="004A6683"/>
    <w:rsid w:val="004B053F"/>
    <w:rsid w:val="004B0DBA"/>
    <w:rsid w:val="004B1303"/>
    <w:rsid w:val="004B18A7"/>
    <w:rsid w:val="004B1FBD"/>
    <w:rsid w:val="004B4528"/>
    <w:rsid w:val="004B4AC8"/>
    <w:rsid w:val="004B6849"/>
    <w:rsid w:val="004C4971"/>
    <w:rsid w:val="004C4D5E"/>
    <w:rsid w:val="004C75EE"/>
    <w:rsid w:val="004D0386"/>
    <w:rsid w:val="004D316B"/>
    <w:rsid w:val="004D47D8"/>
    <w:rsid w:val="004D66D8"/>
    <w:rsid w:val="004D71FD"/>
    <w:rsid w:val="004D7A1E"/>
    <w:rsid w:val="004E053D"/>
    <w:rsid w:val="004E0576"/>
    <w:rsid w:val="004E069D"/>
    <w:rsid w:val="004E1576"/>
    <w:rsid w:val="004E1BB6"/>
    <w:rsid w:val="004E1D43"/>
    <w:rsid w:val="004E2688"/>
    <w:rsid w:val="004E37C4"/>
    <w:rsid w:val="004E3B95"/>
    <w:rsid w:val="004E5664"/>
    <w:rsid w:val="004E614A"/>
    <w:rsid w:val="004E7CAE"/>
    <w:rsid w:val="004E7D8C"/>
    <w:rsid w:val="004F15F8"/>
    <w:rsid w:val="004F2331"/>
    <w:rsid w:val="004F3F3A"/>
    <w:rsid w:val="004F46B2"/>
    <w:rsid w:val="004F6753"/>
    <w:rsid w:val="004F7324"/>
    <w:rsid w:val="004F7B07"/>
    <w:rsid w:val="004F7C78"/>
    <w:rsid w:val="00500484"/>
    <w:rsid w:val="00500D34"/>
    <w:rsid w:val="00500DD2"/>
    <w:rsid w:val="00503632"/>
    <w:rsid w:val="0050554C"/>
    <w:rsid w:val="00506A1B"/>
    <w:rsid w:val="0051065C"/>
    <w:rsid w:val="00511423"/>
    <w:rsid w:val="005116D3"/>
    <w:rsid w:val="00511F34"/>
    <w:rsid w:val="00512C20"/>
    <w:rsid w:val="0051377E"/>
    <w:rsid w:val="0051544E"/>
    <w:rsid w:val="005158C2"/>
    <w:rsid w:val="005172C8"/>
    <w:rsid w:val="00520208"/>
    <w:rsid w:val="00521C8E"/>
    <w:rsid w:val="00522724"/>
    <w:rsid w:val="00522880"/>
    <w:rsid w:val="005229B0"/>
    <w:rsid w:val="00524806"/>
    <w:rsid w:val="00524A2E"/>
    <w:rsid w:val="00524AA0"/>
    <w:rsid w:val="00524B23"/>
    <w:rsid w:val="0052602A"/>
    <w:rsid w:val="0052606E"/>
    <w:rsid w:val="00526253"/>
    <w:rsid w:val="00526D01"/>
    <w:rsid w:val="0052713C"/>
    <w:rsid w:val="005271FA"/>
    <w:rsid w:val="0053012E"/>
    <w:rsid w:val="00531122"/>
    <w:rsid w:val="00531341"/>
    <w:rsid w:val="00532170"/>
    <w:rsid w:val="005333D9"/>
    <w:rsid w:val="005335D7"/>
    <w:rsid w:val="00533C92"/>
    <w:rsid w:val="005347C8"/>
    <w:rsid w:val="0053491B"/>
    <w:rsid w:val="0053565F"/>
    <w:rsid w:val="005360C5"/>
    <w:rsid w:val="0053623A"/>
    <w:rsid w:val="00536EAA"/>
    <w:rsid w:val="005372C3"/>
    <w:rsid w:val="00540061"/>
    <w:rsid w:val="00540217"/>
    <w:rsid w:val="00540590"/>
    <w:rsid w:val="0054133C"/>
    <w:rsid w:val="00541CB8"/>
    <w:rsid w:val="00542646"/>
    <w:rsid w:val="0054437B"/>
    <w:rsid w:val="005445ED"/>
    <w:rsid w:val="0054497D"/>
    <w:rsid w:val="00544E8B"/>
    <w:rsid w:val="00550B4C"/>
    <w:rsid w:val="00550D4A"/>
    <w:rsid w:val="00551173"/>
    <w:rsid w:val="00551C4E"/>
    <w:rsid w:val="00551E9E"/>
    <w:rsid w:val="00551F61"/>
    <w:rsid w:val="00551FA6"/>
    <w:rsid w:val="00552753"/>
    <w:rsid w:val="00552B8B"/>
    <w:rsid w:val="00552EA1"/>
    <w:rsid w:val="005536AD"/>
    <w:rsid w:val="00553C3D"/>
    <w:rsid w:val="00553FA4"/>
    <w:rsid w:val="00555B2F"/>
    <w:rsid w:val="00556A4C"/>
    <w:rsid w:val="00557171"/>
    <w:rsid w:val="00557B9A"/>
    <w:rsid w:val="0056007D"/>
    <w:rsid w:val="005607D2"/>
    <w:rsid w:val="0056157D"/>
    <w:rsid w:val="00561AD3"/>
    <w:rsid w:val="00562806"/>
    <w:rsid w:val="00562ED7"/>
    <w:rsid w:val="00563A55"/>
    <w:rsid w:val="00563CD7"/>
    <w:rsid w:val="00563D34"/>
    <w:rsid w:val="00565F30"/>
    <w:rsid w:val="00566216"/>
    <w:rsid w:val="0056667C"/>
    <w:rsid w:val="00567A89"/>
    <w:rsid w:val="005723CD"/>
    <w:rsid w:val="005728BB"/>
    <w:rsid w:val="00572EA2"/>
    <w:rsid w:val="00573CC5"/>
    <w:rsid w:val="00575E3D"/>
    <w:rsid w:val="005764DB"/>
    <w:rsid w:val="0057756E"/>
    <w:rsid w:val="005776F9"/>
    <w:rsid w:val="0058057C"/>
    <w:rsid w:val="00581C3B"/>
    <w:rsid w:val="00581CCD"/>
    <w:rsid w:val="00582B41"/>
    <w:rsid w:val="0058321A"/>
    <w:rsid w:val="00583B2F"/>
    <w:rsid w:val="00583DC3"/>
    <w:rsid w:val="005843C7"/>
    <w:rsid w:val="0058491B"/>
    <w:rsid w:val="005851E5"/>
    <w:rsid w:val="005855DF"/>
    <w:rsid w:val="00585A54"/>
    <w:rsid w:val="0058602E"/>
    <w:rsid w:val="005875E4"/>
    <w:rsid w:val="005877F5"/>
    <w:rsid w:val="00587C15"/>
    <w:rsid w:val="005906E2"/>
    <w:rsid w:val="0059096C"/>
    <w:rsid w:val="00590C5C"/>
    <w:rsid w:val="005912E5"/>
    <w:rsid w:val="005930C3"/>
    <w:rsid w:val="00593B71"/>
    <w:rsid w:val="00595123"/>
    <w:rsid w:val="00595513"/>
    <w:rsid w:val="00597C11"/>
    <w:rsid w:val="005A049D"/>
    <w:rsid w:val="005A35FD"/>
    <w:rsid w:val="005A56A9"/>
    <w:rsid w:val="005A58D6"/>
    <w:rsid w:val="005A7B63"/>
    <w:rsid w:val="005B0C08"/>
    <w:rsid w:val="005B113F"/>
    <w:rsid w:val="005B1726"/>
    <w:rsid w:val="005B3446"/>
    <w:rsid w:val="005B463F"/>
    <w:rsid w:val="005B4B99"/>
    <w:rsid w:val="005B5838"/>
    <w:rsid w:val="005B6E70"/>
    <w:rsid w:val="005C19D5"/>
    <w:rsid w:val="005C280E"/>
    <w:rsid w:val="005C445A"/>
    <w:rsid w:val="005C639E"/>
    <w:rsid w:val="005C65C0"/>
    <w:rsid w:val="005D2ADC"/>
    <w:rsid w:val="005D31A5"/>
    <w:rsid w:val="005D4DAF"/>
    <w:rsid w:val="005D505B"/>
    <w:rsid w:val="005D5FB4"/>
    <w:rsid w:val="005D6635"/>
    <w:rsid w:val="005E0BBA"/>
    <w:rsid w:val="005E1C1C"/>
    <w:rsid w:val="005E2174"/>
    <w:rsid w:val="005E333A"/>
    <w:rsid w:val="005E34DE"/>
    <w:rsid w:val="005E37A7"/>
    <w:rsid w:val="005E3CED"/>
    <w:rsid w:val="005E44B6"/>
    <w:rsid w:val="005E4A4E"/>
    <w:rsid w:val="005E74D2"/>
    <w:rsid w:val="005E7D54"/>
    <w:rsid w:val="005E7D80"/>
    <w:rsid w:val="005F08A6"/>
    <w:rsid w:val="005F1A7A"/>
    <w:rsid w:val="005F2A70"/>
    <w:rsid w:val="005F2AE2"/>
    <w:rsid w:val="005F2D9C"/>
    <w:rsid w:val="005F325F"/>
    <w:rsid w:val="005F380D"/>
    <w:rsid w:val="005F3EE4"/>
    <w:rsid w:val="005F4E04"/>
    <w:rsid w:val="005F4E69"/>
    <w:rsid w:val="005F59C7"/>
    <w:rsid w:val="005F5C4D"/>
    <w:rsid w:val="005F616E"/>
    <w:rsid w:val="0060071D"/>
    <w:rsid w:val="006027E9"/>
    <w:rsid w:val="0060363F"/>
    <w:rsid w:val="006038AE"/>
    <w:rsid w:val="00603A7F"/>
    <w:rsid w:val="00603B01"/>
    <w:rsid w:val="006043EF"/>
    <w:rsid w:val="006046D7"/>
    <w:rsid w:val="00604AC0"/>
    <w:rsid w:val="0060625C"/>
    <w:rsid w:val="00606916"/>
    <w:rsid w:val="00607CF2"/>
    <w:rsid w:val="00610875"/>
    <w:rsid w:val="00610DF7"/>
    <w:rsid w:val="00611EC0"/>
    <w:rsid w:val="00612ABD"/>
    <w:rsid w:val="00612D43"/>
    <w:rsid w:val="00613ADF"/>
    <w:rsid w:val="00614B14"/>
    <w:rsid w:val="006158C1"/>
    <w:rsid w:val="00620255"/>
    <w:rsid w:val="006204D2"/>
    <w:rsid w:val="00623D62"/>
    <w:rsid w:val="006245D0"/>
    <w:rsid w:val="006246AA"/>
    <w:rsid w:val="006256C0"/>
    <w:rsid w:val="00627977"/>
    <w:rsid w:val="0063045B"/>
    <w:rsid w:val="00630A6B"/>
    <w:rsid w:val="00630D0B"/>
    <w:rsid w:val="00631B4A"/>
    <w:rsid w:val="00632270"/>
    <w:rsid w:val="006327EE"/>
    <w:rsid w:val="00633299"/>
    <w:rsid w:val="006335F0"/>
    <w:rsid w:val="00633E0A"/>
    <w:rsid w:val="006343C1"/>
    <w:rsid w:val="0063492A"/>
    <w:rsid w:val="006354FB"/>
    <w:rsid w:val="00635D23"/>
    <w:rsid w:val="00636F2E"/>
    <w:rsid w:val="006406CD"/>
    <w:rsid w:val="006416F3"/>
    <w:rsid w:val="00641BC2"/>
    <w:rsid w:val="00642955"/>
    <w:rsid w:val="0064575E"/>
    <w:rsid w:val="006462B9"/>
    <w:rsid w:val="00650A47"/>
    <w:rsid w:val="006511E7"/>
    <w:rsid w:val="00652F21"/>
    <w:rsid w:val="00653B90"/>
    <w:rsid w:val="00653E69"/>
    <w:rsid w:val="006541D9"/>
    <w:rsid w:val="00654270"/>
    <w:rsid w:val="0065498F"/>
    <w:rsid w:val="00654E09"/>
    <w:rsid w:val="00654E6F"/>
    <w:rsid w:val="00656C0B"/>
    <w:rsid w:val="00656FCB"/>
    <w:rsid w:val="00660889"/>
    <w:rsid w:val="00660C7B"/>
    <w:rsid w:val="00660F7F"/>
    <w:rsid w:val="00661C40"/>
    <w:rsid w:val="006625EF"/>
    <w:rsid w:val="006632B6"/>
    <w:rsid w:val="0066542B"/>
    <w:rsid w:val="0066595C"/>
    <w:rsid w:val="00667426"/>
    <w:rsid w:val="00671779"/>
    <w:rsid w:val="00671FCF"/>
    <w:rsid w:val="0067361B"/>
    <w:rsid w:val="0067376A"/>
    <w:rsid w:val="00674252"/>
    <w:rsid w:val="00676678"/>
    <w:rsid w:val="00680756"/>
    <w:rsid w:val="00680D31"/>
    <w:rsid w:val="00681519"/>
    <w:rsid w:val="006818DF"/>
    <w:rsid w:val="00681AA7"/>
    <w:rsid w:val="00682A64"/>
    <w:rsid w:val="00682B07"/>
    <w:rsid w:val="00682BCC"/>
    <w:rsid w:val="00683844"/>
    <w:rsid w:val="00683AF0"/>
    <w:rsid w:val="0068402E"/>
    <w:rsid w:val="00684912"/>
    <w:rsid w:val="00690F4A"/>
    <w:rsid w:val="006914D3"/>
    <w:rsid w:val="00692291"/>
    <w:rsid w:val="00693557"/>
    <w:rsid w:val="006936AD"/>
    <w:rsid w:val="0069523D"/>
    <w:rsid w:val="00696913"/>
    <w:rsid w:val="00696B2D"/>
    <w:rsid w:val="00697F8B"/>
    <w:rsid w:val="006A23EE"/>
    <w:rsid w:val="006A422E"/>
    <w:rsid w:val="006A5122"/>
    <w:rsid w:val="006A5AC0"/>
    <w:rsid w:val="006A6099"/>
    <w:rsid w:val="006A60C4"/>
    <w:rsid w:val="006A6A30"/>
    <w:rsid w:val="006A6ADC"/>
    <w:rsid w:val="006A7398"/>
    <w:rsid w:val="006A7A26"/>
    <w:rsid w:val="006B0AA6"/>
    <w:rsid w:val="006B10E7"/>
    <w:rsid w:val="006B1921"/>
    <w:rsid w:val="006B1E00"/>
    <w:rsid w:val="006B341B"/>
    <w:rsid w:val="006B55DA"/>
    <w:rsid w:val="006B5930"/>
    <w:rsid w:val="006B6834"/>
    <w:rsid w:val="006B699E"/>
    <w:rsid w:val="006B6E49"/>
    <w:rsid w:val="006B6FC5"/>
    <w:rsid w:val="006C0A00"/>
    <w:rsid w:val="006C208E"/>
    <w:rsid w:val="006C265E"/>
    <w:rsid w:val="006C414E"/>
    <w:rsid w:val="006C44D2"/>
    <w:rsid w:val="006C482B"/>
    <w:rsid w:val="006D1332"/>
    <w:rsid w:val="006D2B85"/>
    <w:rsid w:val="006D2B9E"/>
    <w:rsid w:val="006D3872"/>
    <w:rsid w:val="006D3FFE"/>
    <w:rsid w:val="006D49DC"/>
    <w:rsid w:val="006D5EE7"/>
    <w:rsid w:val="006D7513"/>
    <w:rsid w:val="006D78AF"/>
    <w:rsid w:val="006E1A47"/>
    <w:rsid w:val="006E2B64"/>
    <w:rsid w:val="006E3C09"/>
    <w:rsid w:val="006E3EA8"/>
    <w:rsid w:val="006E56E2"/>
    <w:rsid w:val="006E5C46"/>
    <w:rsid w:val="006E709D"/>
    <w:rsid w:val="006F1944"/>
    <w:rsid w:val="006F34FB"/>
    <w:rsid w:val="006F3942"/>
    <w:rsid w:val="006F3E31"/>
    <w:rsid w:val="006F4703"/>
    <w:rsid w:val="006F60AF"/>
    <w:rsid w:val="006F6707"/>
    <w:rsid w:val="006F6C2D"/>
    <w:rsid w:val="006F7E65"/>
    <w:rsid w:val="006F7FB1"/>
    <w:rsid w:val="00700860"/>
    <w:rsid w:val="007030D5"/>
    <w:rsid w:val="00703126"/>
    <w:rsid w:val="00703607"/>
    <w:rsid w:val="00705E62"/>
    <w:rsid w:val="00705F6F"/>
    <w:rsid w:val="00706AD6"/>
    <w:rsid w:val="00706BD5"/>
    <w:rsid w:val="00706E25"/>
    <w:rsid w:val="007071D0"/>
    <w:rsid w:val="007108F4"/>
    <w:rsid w:val="007112C5"/>
    <w:rsid w:val="007129C7"/>
    <w:rsid w:val="00712E09"/>
    <w:rsid w:val="00713446"/>
    <w:rsid w:val="00713F68"/>
    <w:rsid w:val="007140E6"/>
    <w:rsid w:val="00715B77"/>
    <w:rsid w:val="00716F4C"/>
    <w:rsid w:val="007207FA"/>
    <w:rsid w:val="00720953"/>
    <w:rsid w:val="00721D7C"/>
    <w:rsid w:val="00721E0B"/>
    <w:rsid w:val="00721E49"/>
    <w:rsid w:val="0072295A"/>
    <w:rsid w:val="00722FBA"/>
    <w:rsid w:val="007230E1"/>
    <w:rsid w:val="0072320B"/>
    <w:rsid w:val="00723EE5"/>
    <w:rsid w:val="00724278"/>
    <w:rsid w:val="00724A57"/>
    <w:rsid w:val="0072579C"/>
    <w:rsid w:val="00725804"/>
    <w:rsid w:val="007258AC"/>
    <w:rsid w:val="00725A1B"/>
    <w:rsid w:val="0072692A"/>
    <w:rsid w:val="00727FF1"/>
    <w:rsid w:val="0073062A"/>
    <w:rsid w:val="0073084B"/>
    <w:rsid w:val="007321CD"/>
    <w:rsid w:val="00733087"/>
    <w:rsid w:val="00734883"/>
    <w:rsid w:val="00735F0F"/>
    <w:rsid w:val="007362E7"/>
    <w:rsid w:val="00737E3D"/>
    <w:rsid w:val="00740E75"/>
    <w:rsid w:val="00741741"/>
    <w:rsid w:val="007421F2"/>
    <w:rsid w:val="00742B2F"/>
    <w:rsid w:val="00742E25"/>
    <w:rsid w:val="007432D5"/>
    <w:rsid w:val="007438DE"/>
    <w:rsid w:val="007446A5"/>
    <w:rsid w:val="00744992"/>
    <w:rsid w:val="007449CE"/>
    <w:rsid w:val="00745258"/>
    <w:rsid w:val="00747348"/>
    <w:rsid w:val="0075008B"/>
    <w:rsid w:val="00750323"/>
    <w:rsid w:val="007504BA"/>
    <w:rsid w:val="007508E0"/>
    <w:rsid w:val="00750D50"/>
    <w:rsid w:val="00750FDD"/>
    <w:rsid w:val="00752BD0"/>
    <w:rsid w:val="00752BFC"/>
    <w:rsid w:val="0075506F"/>
    <w:rsid w:val="007552EC"/>
    <w:rsid w:val="0075558D"/>
    <w:rsid w:val="0075643D"/>
    <w:rsid w:val="00756C0D"/>
    <w:rsid w:val="00757811"/>
    <w:rsid w:val="0076170C"/>
    <w:rsid w:val="007621C8"/>
    <w:rsid w:val="00762D2C"/>
    <w:rsid w:val="00763335"/>
    <w:rsid w:val="00764DE3"/>
    <w:rsid w:val="00764EBB"/>
    <w:rsid w:val="00765892"/>
    <w:rsid w:val="00765A0C"/>
    <w:rsid w:val="00765AB8"/>
    <w:rsid w:val="0076697C"/>
    <w:rsid w:val="00766DE0"/>
    <w:rsid w:val="0076765E"/>
    <w:rsid w:val="00770038"/>
    <w:rsid w:val="0077139A"/>
    <w:rsid w:val="00771792"/>
    <w:rsid w:val="00771C5E"/>
    <w:rsid w:val="00772615"/>
    <w:rsid w:val="00772A88"/>
    <w:rsid w:val="007734DC"/>
    <w:rsid w:val="007737AF"/>
    <w:rsid w:val="007739A5"/>
    <w:rsid w:val="00773E62"/>
    <w:rsid w:val="00773F12"/>
    <w:rsid w:val="00773F32"/>
    <w:rsid w:val="00775D93"/>
    <w:rsid w:val="007760C8"/>
    <w:rsid w:val="00776C49"/>
    <w:rsid w:val="00777758"/>
    <w:rsid w:val="007778C4"/>
    <w:rsid w:val="00777E49"/>
    <w:rsid w:val="00777EAB"/>
    <w:rsid w:val="007809F6"/>
    <w:rsid w:val="00780D7B"/>
    <w:rsid w:val="0078110B"/>
    <w:rsid w:val="00781D3D"/>
    <w:rsid w:val="00782C8B"/>
    <w:rsid w:val="0078333C"/>
    <w:rsid w:val="00785212"/>
    <w:rsid w:val="007858E0"/>
    <w:rsid w:val="00786437"/>
    <w:rsid w:val="00787F42"/>
    <w:rsid w:val="0079010D"/>
    <w:rsid w:val="00790ECE"/>
    <w:rsid w:val="007921F1"/>
    <w:rsid w:val="00793006"/>
    <w:rsid w:val="00793AFC"/>
    <w:rsid w:val="007941A4"/>
    <w:rsid w:val="0079502F"/>
    <w:rsid w:val="00796961"/>
    <w:rsid w:val="00796AB0"/>
    <w:rsid w:val="00796F16"/>
    <w:rsid w:val="00797744"/>
    <w:rsid w:val="0079782A"/>
    <w:rsid w:val="00797E69"/>
    <w:rsid w:val="007A15B3"/>
    <w:rsid w:val="007A20B0"/>
    <w:rsid w:val="007A3174"/>
    <w:rsid w:val="007A3877"/>
    <w:rsid w:val="007A3A98"/>
    <w:rsid w:val="007A3EDA"/>
    <w:rsid w:val="007A4DCF"/>
    <w:rsid w:val="007A532C"/>
    <w:rsid w:val="007A54D7"/>
    <w:rsid w:val="007A64DD"/>
    <w:rsid w:val="007A7BF9"/>
    <w:rsid w:val="007A7FE7"/>
    <w:rsid w:val="007B1099"/>
    <w:rsid w:val="007B1F31"/>
    <w:rsid w:val="007B3688"/>
    <w:rsid w:val="007B530C"/>
    <w:rsid w:val="007B5A59"/>
    <w:rsid w:val="007B5B97"/>
    <w:rsid w:val="007B70DF"/>
    <w:rsid w:val="007B7707"/>
    <w:rsid w:val="007C05A5"/>
    <w:rsid w:val="007C258B"/>
    <w:rsid w:val="007C2BD3"/>
    <w:rsid w:val="007C5800"/>
    <w:rsid w:val="007C5A57"/>
    <w:rsid w:val="007C667F"/>
    <w:rsid w:val="007C67AC"/>
    <w:rsid w:val="007C77EF"/>
    <w:rsid w:val="007C7BFC"/>
    <w:rsid w:val="007D010A"/>
    <w:rsid w:val="007D030C"/>
    <w:rsid w:val="007D0509"/>
    <w:rsid w:val="007D1F0E"/>
    <w:rsid w:val="007D2A99"/>
    <w:rsid w:val="007D30A6"/>
    <w:rsid w:val="007D44B7"/>
    <w:rsid w:val="007D4D01"/>
    <w:rsid w:val="007D4E21"/>
    <w:rsid w:val="007D4E98"/>
    <w:rsid w:val="007D5520"/>
    <w:rsid w:val="007D58D7"/>
    <w:rsid w:val="007D7287"/>
    <w:rsid w:val="007E0FE4"/>
    <w:rsid w:val="007E1CFD"/>
    <w:rsid w:val="007E2218"/>
    <w:rsid w:val="007E2AA5"/>
    <w:rsid w:val="007E35C0"/>
    <w:rsid w:val="007E3E83"/>
    <w:rsid w:val="007E508E"/>
    <w:rsid w:val="007E51C7"/>
    <w:rsid w:val="007E54B6"/>
    <w:rsid w:val="007E560E"/>
    <w:rsid w:val="007E5734"/>
    <w:rsid w:val="007E5894"/>
    <w:rsid w:val="007E5B7B"/>
    <w:rsid w:val="007E5CD0"/>
    <w:rsid w:val="007E6BB6"/>
    <w:rsid w:val="007E73DF"/>
    <w:rsid w:val="007E7FD8"/>
    <w:rsid w:val="007F24A8"/>
    <w:rsid w:val="007F33BB"/>
    <w:rsid w:val="007F4AD5"/>
    <w:rsid w:val="007F505D"/>
    <w:rsid w:val="007F52FF"/>
    <w:rsid w:val="007F5DEB"/>
    <w:rsid w:val="007F6DA8"/>
    <w:rsid w:val="007F7995"/>
    <w:rsid w:val="008004A7"/>
    <w:rsid w:val="00800C5A"/>
    <w:rsid w:val="00801EB7"/>
    <w:rsid w:val="0080465E"/>
    <w:rsid w:val="00804E62"/>
    <w:rsid w:val="00806294"/>
    <w:rsid w:val="00807C63"/>
    <w:rsid w:val="00807ED9"/>
    <w:rsid w:val="008103EF"/>
    <w:rsid w:val="0081079B"/>
    <w:rsid w:val="008110C1"/>
    <w:rsid w:val="0081125F"/>
    <w:rsid w:val="00811B70"/>
    <w:rsid w:val="00812263"/>
    <w:rsid w:val="00812E02"/>
    <w:rsid w:val="00813082"/>
    <w:rsid w:val="0081396E"/>
    <w:rsid w:val="00813FF8"/>
    <w:rsid w:val="008152FA"/>
    <w:rsid w:val="00815D1E"/>
    <w:rsid w:val="00816437"/>
    <w:rsid w:val="00816635"/>
    <w:rsid w:val="00816FF4"/>
    <w:rsid w:val="00817984"/>
    <w:rsid w:val="008179E4"/>
    <w:rsid w:val="008201E6"/>
    <w:rsid w:val="0082033D"/>
    <w:rsid w:val="008207D2"/>
    <w:rsid w:val="00820BD1"/>
    <w:rsid w:val="008212D4"/>
    <w:rsid w:val="00823073"/>
    <w:rsid w:val="00825201"/>
    <w:rsid w:val="00825CC3"/>
    <w:rsid w:val="008264BD"/>
    <w:rsid w:val="00826962"/>
    <w:rsid w:val="00826FF8"/>
    <w:rsid w:val="00832909"/>
    <w:rsid w:val="00833356"/>
    <w:rsid w:val="008336B0"/>
    <w:rsid w:val="0083428E"/>
    <w:rsid w:val="00834389"/>
    <w:rsid w:val="00835674"/>
    <w:rsid w:val="00836348"/>
    <w:rsid w:val="00836981"/>
    <w:rsid w:val="00836F53"/>
    <w:rsid w:val="008404FB"/>
    <w:rsid w:val="0084073D"/>
    <w:rsid w:val="00841D66"/>
    <w:rsid w:val="00842588"/>
    <w:rsid w:val="00842B86"/>
    <w:rsid w:val="00843E97"/>
    <w:rsid w:val="00844461"/>
    <w:rsid w:val="00844479"/>
    <w:rsid w:val="00845173"/>
    <w:rsid w:val="0084531C"/>
    <w:rsid w:val="00845600"/>
    <w:rsid w:val="00845BF1"/>
    <w:rsid w:val="00847A5F"/>
    <w:rsid w:val="00847FBA"/>
    <w:rsid w:val="00850431"/>
    <w:rsid w:val="0085054E"/>
    <w:rsid w:val="008537BE"/>
    <w:rsid w:val="0085429F"/>
    <w:rsid w:val="00854656"/>
    <w:rsid w:val="00856AC0"/>
    <w:rsid w:val="00857420"/>
    <w:rsid w:val="00860B73"/>
    <w:rsid w:val="008614F4"/>
    <w:rsid w:val="00862FCD"/>
    <w:rsid w:val="00865286"/>
    <w:rsid w:val="00866430"/>
    <w:rsid w:val="00867185"/>
    <w:rsid w:val="008674F4"/>
    <w:rsid w:val="00867526"/>
    <w:rsid w:val="00867A41"/>
    <w:rsid w:val="00870209"/>
    <w:rsid w:val="00871EA8"/>
    <w:rsid w:val="00873BDC"/>
    <w:rsid w:val="00874BDC"/>
    <w:rsid w:val="0087526B"/>
    <w:rsid w:val="0087629D"/>
    <w:rsid w:val="0087750E"/>
    <w:rsid w:val="00877BC4"/>
    <w:rsid w:val="00880156"/>
    <w:rsid w:val="00881A08"/>
    <w:rsid w:val="00882ED9"/>
    <w:rsid w:val="008834DF"/>
    <w:rsid w:val="008842DA"/>
    <w:rsid w:val="0088466E"/>
    <w:rsid w:val="008853B2"/>
    <w:rsid w:val="008869CA"/>
    <w:rsid w:val="00887C4C"/>
    <w:rsid w:val="0089009D"/>
    <w:rsid w:val="008901E5"/>
    <w:rsid w:val="0089052B"/>
    <w:rsid w:val="00890C31"/>
    <w:rsid w:val="00891CCD"/>
    <w:rsid w:val="008947E3"/>
    <w:rsid w:val="00894ABF"/>
    <w:rsid w:val="00894D59"/>
    <w:rsid w:val="00894DC6"/>
    <w:rsid w:val="00895DA4"/>
    <w:rsid w:val="008961B6"/>
    <w:rsid w:val="0089626F"/>
    <w:rsid w:val="008976EB"/>
    <w:rsid w:val="00897A33"/>
    <w:rsid w:val="008A0666"/>
    <w:rsid w:val="008A1BED"/>
    <w:rsid w:val="008A1F52"/>
    <w:rsid w:val="008A2D32"/>
    <w:rsid w:val="008A2FF3"/>
    <w:rsid w:val="008A43ED"/>
    <w:rsid w:val="008A4892"/>
    <w:rsid w:val="008A48F0"/>
    <w:rsid w:val="008A4CC1"/>
    <w:rsid w:val="008A4ED1"/>
    <w:rsid w:val="008A66BD"/>
    <w:rsid w:val="008A7274"/>
    <w:rsid w:val="008B04F1"/>
    <w:rsid w:val="008B14D0"/>
    <w:rsid w:val="008B2136"/>
    <w:rsid w:val="008B2B7B"/>
    <w:rsid w:val="008B3288"/>
    <w:rsid w:val="008B4A1A"/>
    <w:rsid w:val="008B4D63"/>
    <w:rsid w:val="008B50CC"/>
    <w:rsid w:val="008B5B6B"/>
    <w:rsid w:val="008B6A6B"/>
    <w:rsid w:val="008C02A4"/>
    <w:rsid w:val="008C0472"/>
    <w:rsid w:val="008C1038"/>
    <w:rsid w:val="008C143B"/>
    <w:rsid w:val="008C1862"/>
    <w:rsid w:val="008C269A"/>
    <w:rsid w:val="008C2A49"/>
    <w:rsid w:val="008C500E"/>
    <w:rsid w:val="008C57B1"/>
    <w:rsid w:val="008C7700"/>
    <w:rsid w:val="008D0244"/>
    <w:rsid w:val="008D06D5"/>
    <w:rsid w:val="008D1D92"/>
    <w:rsid w:val="008D2010"/>
    <w:rsid w:val="008D250F"/>
    <w:rsid w:val="008D35FE"/>
    <w:rsid w:val="008D402A"/>
    <w:rsid w:val="008D48C5"/>
    <w:rsid w:val="008D6976"/>
    <w:rsid w:val="008D6C44"/>
    <w:rsid w:val="008D7842"/>
    <w:rsid w:val="008D7B72"/>
    <w:rsid w:val="008D7E32"/>
    <w:rsid w:val="008E0C64"/>
    <w:rsid w:val="008E10C2"/>
    <w:rsid w:val="008E10CF"/>
    <w:rsid w:val="008E1354"/>
    <w:rsid w:val="008E2A25"/>
    <w:rsid w:val="008E2E3E"/>
    <w:rsid w:val="008E31AB"/>
    <w:rsid w:val="008E3349"/>
    <w:rsid w:val="008E628C"/>
    <w:rsid w:val="008E6465"/>
    <w:rsid w:val="008E73AB"/>
    <w:rsid w:val="008E7A88"/>
    <w:rsid w:val="008F002C"/>
    <w:rsid w:val="008F0C2B"/>
    <w:rsid w:val="008F11DB"/>
    <w:rsid w:val="008F197A"/>
    <w:rsid w:val="008F23AA"/>
    <w:rsid w:val="008F34E4"/>
    <w:rsid w:val="008F3A98"/>
    <w:rsid w:val="008F5DFD"/>
    <w:rsid w:val="008F6EDB"/>
    <w:rsid w:val="00900BC5"/>
    <w:rsid w:val="0090111C"/>
    <w:rsid w:val="009018F5"/>
    <w:rsid w:val="00903444"/>
    <w:rsid w:val="00904534"/>
    <w:rsid w:val="00904B0E"/>
    <w:rsid w:val="00905BBB"/>
    <w:rsid w:val="00906DA6"/>
    <w:rsid w:val="0090745E"/>
    <w:rsid w:val="0091006F"/>
    <w:rsid w:val="009104D6"/>
    <w:rsid w:val="009106CF"/>
    <w:rsid w:val="00912CED"/>
    <w:rsid w:val="0091496D"/>
    <w:rsid w:val="00914AD9"/>
    <w:rsid w:val="0091514F"/>
    <w:rsid w:val="00915756"/>
    <w:rsid w:val="00920362"/>
    <w:rsid w:val="0092211A"/>
    <w:rsid w:val="00922CC3"/>
    <w:rsid w:val="00922FB2"/>
    <w:rsid w:val="0092521A"/>
    <w:rsid w:val="00925DBA"/>
    <w:rsid w:val="009304E2"/>
    <w:rsid w:val="00930B52"/>
    <w:rsid w:val="00930D27"/>
    <w:rsid w:val="0093136F"/>
    <w:rsid w:val="00932D26"/>
    <w:rsid w:val="009331D2"/>
    <w:rsid w:val="00933302"/>
    <w:rsid w:val="00933F8F"/>
    <w:rsid w:val="00934784"/>
    <w:rsid w:val="0093494D"/>
    <w:rsid w:val="00935428"/>
    <w:rsid w:val="009357C2"/>
    <w:rsid w:val="00936543"/>
    <w:rsid w:val="00936A90"/>
    <w:rsid w:val="00936A93"/>
    <w:rsid w:val="009370DA"/>
    <w:rsid w:val="00937B24"/>
    <w:rsid w:val="00941734"/>
    <w:rsid w:val="009419BE"/>
    <w:rsid w:val="00942BC9"/>
    <w:rsid w:val="00943618"/>
    <w:rsid w:val="0094366E"/>
    <w:rsid w:val="00944B32"/>
    <w:rsid w:val="00945CBB"/>
    <w:rsid w:val="00946A1F"/>
    <w:rsid w:val="00947279"/>
    <w:rsid w:val="0094784C"/>
    <w:rsid w:val="00951CCA"/>
    <w:rsid w:val="0095410E"/>
    <w:rsid w:val="0095500C"/>
    <w:rsid w:val="009550CF"/>
    <w:rsid w:val="00956888"/>
    <w:rsid w:val="00956AC4"/>
    <w:rsid w:val="009600F8"/>
    <w:rsid w:val="00960441"/>
    <w:rsid w:val="00960C8E"/>
    <w:rsid w:val="009611D2"/>
    <w:rsid w:val="00961B0E"/>
    <w:rsid w:val="00962D94"/>
    <w:rsid w:val="009632C2"/>
    <w:rsid w:val="00963837"/>
    <w:rsid w:val="009639C9"/>
    <w:rsid w:val="009649AE"/>
    <w:rsid w:val="00964FDB"/>
    <w:rsid w:val="00966298"/>
    <w:rsid w:val="00966831"/>
    <w:rsid w:val="00967146"/>
    <w:rsid w:val="0097000B"/>
    <w:rsid w:val="009703A2"/>
    <w:rsid w:val="0097219D"/>
    <w:rsid w:val="009728C1"/>
    <w:rsid w:val="00973F2B"/>
    <w:rsid w:val="0097540A"/>
    <w:rsid w:val="00980D56"/>
    <w:rsid w:val="0098117C"/>
    <w:rsid w:val="009819C4"/>
    <w:rsid w:val="00982274"/>
    <w:rsid w:val="00982771"/>
    <w:rsid w:val="00982C47"/>
    <w:rsid w:val="009832B2"/>
    <w:rsid w:val="009851F2"/>
    <w:rsid w:val="00985762"/>
    <w:rsid w:val="009858BD"/>
    <w:rsid w:val="00985D6D"/>
    <w:rsid w:val="00986185"/>
    <w:rsid w:val="009875C6"/>
    <w:rsid w:val="00987C31"/>
    <w:rsid w:val="00990AC2"/>
    <w:rsid w:val="00991054"/>
    <w:rsid w:val="00991D88"/>
    <w:rsid w:val="009932D2"/>
    <w:rsid w:val="0099400A"/>
    <w:rsid w:val="00995486"/>
    <w:rsid w:val="009964D2"/>
    <w:rsid w:val="00996D61"/>
    <w:rsid w:val="00997C2E"/>
    <w:rsid w:val="009A0230"/>
    <w:rsid w:val="009A3261"/>
    <w:rsid w:val="009A34D6"/>
    <w:rsid w:val="009A3CF4"/>
    <w:rsid w:val="009A3D21"/>
    <w:rsid w:val="009A58DB"/>
    <w:rsid w:val="009A5EF6"/>
    <w:rsid w:val="009A7088"/>
    <w:rsid w:val="009A7309"/>
    <w:rsid w:val="009A7C8F"/>
    <w:rsid w:val="009B02A2"/>
    <w:rsid w:val="009B199F"/>
    <w:rsid w:val="009B3B29"/>
    <w:rsid w:val="009B3FF8"/>
    <w:rsid w:val="009B4A60"/>
    <w:rsid w:val="009B5904"/>
    <w:rsid w:val="009B65FC"/>
    <w:rsid w:val="009B6C24"/>
    <w:rsid w:val="009B6DE7"/>
    <w:rsid w:val="009B71D0"/>
    <w:rsid w:val="009B7823"/>
    <w:rsid w:val="009C0BA3"/>
    <w:rsid w:val="009C1325"/>
    <w:rsid w:val="009C2D4E"/>
    <w:rsid w:val="009C2D65"/>
    <w:rsid w:val="009C38A1"/>
    <w:rsid w:val="009C3FD1"/>
    <w:rsid w:val="009C4778"/>
    <w:rsid w:val="009C523F"/>
    <w:rsid w:val="009C5F8D"/>
    <w:rsid w:val="009C665C"/>
    <w:rsid w:val="009C6725"/>
    <w:rsid w:val="009D0058"/>
    <w:rsid w:val="009D01B4"/>
    <w:rsid w:val="009D0837"/>
    <w:rsid w:val="009D120F"/>
    <w:rsid w:val="009D1B51"/>
    <w:rsid w:val="009D1CE0"/>
    <w:rsid w:val="009D388F"/>
    <w:rsid w:val="009D5A76"/>
    <w:rsid w:val="009D6275"/>
    <w:rsid w:val="009E024E"/>
    <w:rsid w:val="009E155C"/>
    <w:rsid w:val="009E2133"/>
    <w:rsid w:val="009E24D2"/>
    <w:rsid w:val="009E25E2"/>
    <w:rsid w:val="009E2BDA"/>
    <w:rsid w:val="009E2CC1"/>
    <w:rsid w:val="009E2DCA"/>
    <w:rsid w:val="009E4034"/>
    <w:rsid w:val="009E54BA"/>
    <w:rsid w:val="009E6533"/>
    <w:rsid w:val="009E6F9F"/>
    <w:rsid w:val="009F0009"/>
    <w:rsid w:val="009F1529"/>
    <w:rsid w:val="009F18AF"/>
    <w:rsid w:val="009F1BCA"/>
    <w:rsid w:val="009F1E8C"/>
    <w:rsid w:val="009F26A5"/>
    <w:rsid w:val="009F2BBF"/>
    <w:rsid w:val="009F4258"/>
    <w:rsid w:val="009F4AA1"/>
    <w:rsid w:val="009F5D65"/>
    <w:rsid w:val="009F5F0A"/>
    <w:rsid w:val="009F6B7B"/>
    <w:rsid w:val="00A00B53"/>
    <w:rsid w:val="00A03389"/>
    <w:rsid w:val="00A03C31"/>
    <w:rsid w:val="00A044E9"/>
    <w:rsid w:val="00A05569"/>
    <w:rsid w:val="00A0565F"/>
    <w:rsid w:val="00A05B18"/>
    <w:rsid w:val="00A05F27"/>
    <w:rsid w:val="00A0725A"/>
    <w:rsid w:val="00A10FFE"/>
    <w:rsid w:val="00A11406"/>
    <w:rsid w:val="00A121DE"/>
    <w:rsid w:val="00A14DB9"/>
    <w:rsid w:val="00A15438"/>
    <w:rsid w:val="00A15DD5"/>
    <w:rsid w:val="00A173CD"/>
    <w:rsid w:val="00A174F6"/>
    <w:rsid w:val="00A175CC"/>
    <w:rsid w:val="00A17EF7"/>
    <w:rsid w:val="00A20169"/>
    <w:rsid w:val="00A2073A"/>
    <w:rsid w:val="00A20AFE"/>
    <w:rsid w:val="00A20CB7"/>
    <w:rsid w:val="00A22CF5"/>
    <w:rsid w:val="00A23D13"/>
    <w:rsid w:val="00A241EE"/>
    <w:rsid w:val="00A24596"/>
    <w:rsid w:val="00A253A2"/>
    <w:rsid w:val="00A253EE"/>
    <w:rsid w:val="00A25FE7"/>
    <w:rsid w:val="00A268EF"/>
    <w:rsid w:val="00A30295"/>
    <w:rsid w:val="00A30AA0"/>
    <w:rsid w:val="00A33A47"/>
    <w:rsid w:val="00A34034"/>
    <w:rsid w:val="00A34337"/>
    <w:rsid w:val="00A36ABE"/>
    <w:rsid w:val="00A36E90"/>
    <w:rsid w:val="00A3706F"/>
    <w:rsid w:val="00A3761F"/>
    <w:rsid w:val="00A40242"/>
    <w:rsid w:val="00A40F84"/>
    <w:rsid w:val="00A41FDC"/>
    <w:rsid w:val="00A430CE"/>
    <w:rsid w:val="00A43386"/>
    <w:rsid w:val="00A44205"/>
    <w:rsid w:val="00A4438D"/>
    <w:rsid w:val="00A44773"/>
    <w:rsid w:val="00A45EA5"/>
    <w:rsid w:val="00A46012"/>
    <w:rsid w:val="00A4611F"/>
    <w:rsid w:val="00A46619"/>
    <w:rsid w:val="00A46E3D"/>
    <w:rsid w:val="00A50098"/>
    <w:rsid w:val="00A502EA"/>
    <w:rsid w:val="00A51D80"/>
    <w:rsid w:val="00A521FC"/>
    <w:rsid w:val="00A527F8"/>
    <w:rsid w:val="00A52C44"/>
    <w:rsid w:val="00A54684"/>
    <w:rsid w:val="00A548E3"/>
    <w:rsid w:val="00A56299"/>
    <w:rsid w:val="00A5668F"/>
    <w:rsid w:val="00A56B42"/>
    <w:rsid w:val="00A57186"/>
    <w:rsid w:val="00A60072"/>
    <w:rsid w:val="00A60C48"/>
    <w:rsid w:val="00A61680"/>
    <w:rsid w:val="00A6196C"/>
    <w:rsid w:val="00A619B7"/>
    <w:rsid w:val="00A62187"/>
    <w:rsid w:val="00A63121"/>
    <w:rsid w:val="00A633E2"/>
    <w:rsid w:val="00A64662"/>
    <w:rsid w:val="00A64BB4"/>
    <w:rsid w:val="00A65055"/>
    <w:rsid w:val="00A6783F"/>
    <w:rsid w:val="00A67896"/>
    <w:rsid w:val="00A679C1"/>
    <w:rsid w:val="00A70240"/>
    <w:rsid w:val="00A70B2B"/>
    <w:rsid w:val="00A72974"/>
    <w:rsid w:val="00A72C0A"/>
    <w:rsid w:val="00A73D40"/>
    <w:rsid w:val="00A7484E"/>
    <w:rsid w:val="00A754EE"/>
    <w:rsid w:val="00A755FE"/>
    <w:rsid w:val="00A75D74"/>
    <w:rsid w:val="00A76919"/>
    <w:rsid w:val="00A80FB5"/>
    <w:rsid w:val="00A8129C"/>
    <w:rsid w:val="00A82A40"/>
    <w:rsid w:val="00A84A6E"/>
    <w:rsid w:val="00A85039"/>
    <w:rsid w:val="00A85BC9"/>
    <w:rsid w:val="00A861F1"/>
    <w:rsid w:val="00A86658"/>
    <w:rsid w:val="00A86E74"/>
    <w:rsid w:val="00A90905"/>
    <w:rsid w:val="00A90EA1"/>
    <w:rsid w:val="00A92979"/>
    <w:rsid w:val="00A94F18"/>
    <w:rsid w:val="00A953D6"/>
    <w:rsid w:val="00A9556C"/>
    <w:rsid w:val="00A969AB"/>
    <w:rsid w:val="00A969F2"/>
    <w:rsid w:val="00AA03FC"/>
    <w:rsid w:val="00AA0D83"/>
    <w:rsid w:val="00AA1B38"/>
    <w:rsid w:val="00AA22FA"/>
    <w:rsid w:val="00AA3231"/>
    <w:rsid w:val="00AA32E9"/>
    <w:rsid w:val="00AA4C8A"/>
    <w:rsid w:val="00AA5484"/>
    <w:rsid w:val="00AA636E"/>
    <w:rsid w:val="00AB1007"/>
    <w:rsid w:val="00AB1573"/>
    <w:rsid w:val="00AB17FD"/>
    <w:rsid w:val="00AB1E35"/>
    <w:rsid w:val="00AB30C6"/>
    <w:rsid w:val="00AB3896"/>
    <w:rsid w:val="00AB545E"/>
    <w:rsid w:val="00AB6DA2"/>
    <w:rsid w:val="00AB7858"/>
    <w:rsid w:val="00AB7C2F"/>
    <w:rsid w:val="00AC07EA"/>
    <w:rsid w:val="00AC197F"/>
    <w:rsid w:val="00AC1EE2"/>
    <w:rsid w:val="00AC3576"/>
    <w:rsid w:val="00AC38A7"/>
    <w:rsid w:val="00AC49D8"/>
    <w:rsid w:val="00AC5043"/>
    <w:rsid w:val="00AC5275"/>
    <w:rsid w:val="00AC5461"/>
    <w:rsid w:val="00AC5C71"/>
    <w:rsid w:val="00AC5D73"/>
    <w:rsid w:val="00AC60EA"/>
    <w:rsid w:val="00AC6EE4"/>
    <w:rsid w:val="00AC752C"/>
    <w:rsid w:val="00AD1313"/>
    <w:rsid w:val="00AD20F8"/>
    <w:rsid w:val="00AD3312"/>
    <w:rsid w:val="00AD3AFB"/>
    <w:rsid w:val="00AD5088"/>
    <w:rsid w:val="00AD5167"/>
    <w:rsid w:val="00AD5AD2"/>
    <w:rsid w:val="00AD5FD0"/>
    <w:rsid w:val="00AD7A8C"/>
    <w:rsid w:val="00AE26C1"/>
    <w:rsid w:val="00AE52CE"/>
    <w:rsid w:val="00AE688E"/>
    <w:rsid w:val="00AE6BC1"/>
    <w:rsid w:val="00AF01FF"/>
    <w:rsid w:val="00AF0726"/>
    <w:rsid w:val="00AF1845"/>
    <w:rsid w:val="00AF2929"/>
    <w:rsid w:val="00AF43E9"/>
    <w:rsid w:val="00AF4415"/>
    <w:rsid w:val="00AF5129"/>
    <w:rsid w:val="00AF52BF"/>
    <w:rsid w:val="00AF549F"/>
    <w:rsid w:val="00AF681A"/>
    <w:rsid w:val="00AF7A19"/>
    <w:rsid w:val="00AF7E91"/>
    <w:rsid w:val="00B001D0"/>
    <w:rsid w:val="00B0154B"/>
    <w:rsid w:val="00B03B23"/>
    <w:rsid w:val="00B0518B"/>
    <w:rsid w:val="00B07FA8"/>
    <w:rsid w:val="00B11E2F"/>
    <w:rsid w:val="00B13A2F"/>
    <w:rsid w:val="00B13C84"/>
    <w:rsid w:val="00B15122"/>
    <w:rsid w:val="00B1692F"/>
    <w:rsid w:val="00B17EAA"/>
    <w:rsid w:val="00B20E16"/>
    <w:rsid w:val="00B21DDF"/>
    <w:rsid w:val="00B225B0"/>
    <w:rsid w:val="00B226BE"/>
    <w:rsid w:val="00B22D55"/>
    <w:rsid w:val="00B231B9"/>
    <w:rsid w:val="00B233F8"/>
    <w:rsid w:val="00B24A96"/>
    <w:rsid w:val="00B24DB2"/>
    <w:rsid w:val="00B257EA"/>
    <w:rsid w:val="00B26E95"/>
    <w:rsid w:val="00B274D2"/>
    <w:rsid w:val="00B27D2D"/>
    <w:rsid w:val="00B306B2"/>
    <w:rsid w:val="00B312B2"/>
    <w:rsid w:val="00B315E2"/>
    <w:rsid w:val="00B344DD"/>
    <w:rsid w:val="00B34521"/>
    <w:rsid w:val="00B3671A"/>
    <w:rsid w:val="00B3714B"/>
    <w:rsid w:val="00B3754B"/>
    <w:rsid w:val="00B375AB"/>
    <w:rsid w:val="00B37633"/>
    <w:rsid w:val="00B37BAE"/>
    <w:rsid w:val="00B407FC"/>
    <w:rsid w:val="00B40B66"/>
    <w:rsid w:val="00B416D6"/>
    <w:rsid w:val="00B41B2C"/>
    <w:rsid w:val="00B431F1"/>
    <w:rsid w:val="00B436FD"/>
    <w:rsid w:val="00B43D68"/>
    <w:rsid w:val="00B466D2"/>
    <w:rsid w:val="00B46737"/>
    <w:rsid w:val="00B47287"/>
    <w:rsid w:val="00B504AE"/>
    <w:rsid w:val="00B505E7"/>
    <w:rsid w:val="00B52700"/>
    <w:rsid w:val="00B54525"/>
    <w:rsid w:val="00B5459F"/>
    <w:rsid w:val="00B55522"/>
    <w:rsid w:val="00B5664B"/>
    <w:rsid w:val="00B56B6E"/>
    <w:rsid w:val="00B57917"/>
    <w:rsid w:val="00B60CA3"/>
    <w:rsid w:val="00B61B8D"/>
    <w:rsid w:val="00B61DBE"/>
    <w:rsid w:val="00B63345"/>
    <w:rsid w:val="00B63BD9"/>
    <w:rsid w:val="00B6419D"/>
    <w:rsid w:val="00B64C94"/>
    <w:rsid w:val="00B64FE7"/>
    <w:rsid w:val="00B65221"/>
    <w:rsid w:val="00B65556"/>
    <w:rsid w:val="00B65999"/>
    <w:rsid w:val="00B66C18"/>
    <w:rsid w:val="00B6798B"/>
    <w:rsid w:val="00B679A9"/>
    <w:rsid w:val="00B70B03"/>
    <w:rsid w:val="00B70CA0"/>
    <w:rsid w:val="00B71997"/>
    <w:rsid w:val="00B722F1"/>
    <w:rsid w:val="00B73820"/>
    <w:rsid w:val="00B74483"/>
    <w:rsid w:val="00B7733D"/>
    <w:rsid w:val="00B77AB9"/>
    <w:rsid w:val="00B81238"/>
    <w:rsid w:val="00B81A43"/>
    <w:rsid w:val="00B81A74"/>
    <w:rsid w:val="00B83DFA"/>
    <w:rsid w:val="00B83F5C"/>
    <w:rsid w:val="00B84135"/>
    <w:rsid w:val="00B84A3D"/>
    <w:rsid w:val="00B85D07"/>
    <w:rsid w:val="00B87B9E"/>
    <w:rsid w:val="00B902B4"/>
    <w:rsid w:val="00B92438"/>
    <w:rsid w:val="00B930FF"/>
    <w:rsid w:val="00B9348F"/>
    <w:rsid w:val="00B93544"/>
    <w:rsid w:val="00B94458"/>
    <w:rsid w:val="00B9610A"/>
    <w:rsid w:val="00B96171"/>
    <w:rsid w:val="00B965F2"/>
    <w:rsid w:val="00B97219"/>
    <w:rsid w:val="00B97736"/>
    <w:rsid w:val="00B97C64"/>
    <w:rsid w:val="00B97E9E"/>
    <w:rsid w:val="00BA0F15"/>
    <w:rsid w:val="00BA1F15"/>
    <w:rsid w:val="00BA27FD"/>
    <w:rsid w:val="00BA304B"/>
    <w:rsid w:val="00BA442D"/>
    <w:rsid w:val="00BA5764"/>
    <w:rsid w:val="00BA5905"/>
    <w:rsid w:val="00BA5E01"/>
    <w:rsid w:val="00BB12BB"/>
    <w:rsid w:val="00BB238D"/>
    <w:rsid w:val="00BB26F3"/>
    <w:rsid w:val="00BB5EA1"/>
    <w:rsid w:val="00BC0A02"/>
    <w:rsid w:val="00BC15AD"/>
    <w:rsid w:val="00BC18FA"/>
    <w:rsid w:val="00BC1BE1"/>
    <w:rsid w:val="00BC2F11"/>
    <w:rsid w:val="00BC357D"/>
    <w:rsid w:val="00BC39E6"/>
    <w:rsid w:val="00BC3A22"/>
    <w:rsid w:val="00BC434F"/>
    <w:rsid w:val="00BC55E0"/>
    <w:rsid w:val="00BC5D7E"/>
    <w:rsid w:val="00BC5E11"/>
    <w:rsid w:val="00BC663F"/>
    <w:rsid w:val="00BC6B45"/>
    <w:rsid w:val="00BC729D"/>
    <w:rsid w:val="00BC7C0C"/>
    <w:rsid w:val="00BD1123"/>
    <w:rsid w:val="00BD1A8E"/>
    <w:rsid w:val="00BD2146"/>
    <w:rsid w:val="00BD214D"/>
    <w:rsid w:val="00BD265A"/>
    <w:rsid w:val="00BD53C6"/>
    <w:rsid w:val="00BD5CA1"/>
    <w:rsid w:val="00BD6663"/>
    <w:rsid w:val="00BE01BB"/>
    <w:rsid w:val="00BE14A4"/>
    <w:rsid w:val="00BE14A8"/>
    <w:rsid w:val="00BE18F6"/>
    <w:rsid w:val="00BE1CBB"/>
    <w:rsid w:val="00BE2763"/>
    <w:rsid w:val="00BE4925"/>
    <w:rsid w:val="00BE5F21"/>
    <w:rsid w:val="00BE5F71"/>
    <w:rsid w:val="00BE6D7B"/>
    <w:rsid w:val="00BF169F"/>
    <w:rsid w:val="00BF2C24"/>
    <w:rsid w:val="00BF36AB"/>
    <w:rsid w:val="00BF3DED"/>
    <w:rsid w:val="00BF41D9"/>
    <w:rsid w:val="00BF457D"/>
    <w:rsid w:val="00BF5C91"/>
    <w:rsid w:val="00BF5F49"/>
    <w:rsid w:val="00BF6986"/>
    <w:rsid w:val="00BF7263"/>
    <w:rsid w:val="00C0114B"/>
    <w:rsid w:val="00C037B9"/>
    <w:rsid w:val="00C03B72"/>
    <w:rsid w:val="00C04504"/>
    <w:rsid w:val="00C06DC1"/>
    <w:rsid w:val="00C078BD"/>
    <w:rsid w:val="00C12BC7"/>
    <w:rsid w:val="00C14634"/>
    <w:rsid w:val="00C14887"/>
    <w:rsid w:val="00C14944"/>
    <w:rsid w:val="00C14FAE"/>
    <w:rsid w:val="00C154E1"/>
    <w:rsid w:val="00C17091"/>
    <w:rsid w:val="00C17962"/>
    <w:rsid w:val="00C17ACE"/>
    <w:rsid w:val="00C21E84"/>
    <w:rsid w:val="00C22084"/>
    <w:rsid w:val="00C22684"/>
    <w:rsid w:val="00C22DF5"/>
    <w:rsid w:val="00C23072"/>
    <w:rsid w:val="00C24DA8"/>
    <w:rsid w:val="00C25073"/>
    <w:rsid w:val="00C267D8"/>
    <w:rsid w:val="00C26882"/>
    <w:rsid w:val="00C301F6"/>
    <w:rsid w:val="00C313E5"/>
    <w:rsid w:val="00C32C09"/>
    <w:rsid w:val="00C33496"/>
    <w:rsid w:val="00C34D7D"/>
    <w:rsid w:val="00C35B14"/>
    <w:rsid w:val="00C35D36"/>
    <w:rsid w:val="00C36470"/>
    <w:rsid w:val="00C3672D"/>
    <w:rsid w:val="00C367F1"/>
    <w:rsid w:val="00C36BF6"/>
    <w:rsid w:val="00C372A4"/>
    <w:rsid w:val="00C37508"/>
    <w:rsid w:val="00C378D7"/>
    <w:rsid w:val="00C37C27"/>
    <w:rsid w:val="00C40CE8"/>
    <w:rsid w:val="00C41A22"/>
    <w:rsid w:val="00C42B24"/>
    <w:rsid w:val="00C441DE"/>
    <w:rsid w:val="00C45634"/>
    <w:rsid w:val="00C4629B"/>
    <w:rsid w:val="00C465A5"/>
    <w:rsid w:val="00C472D0"/>
    <w:rsid w:val="00C50ED3"/>
    <w:rsid w:val="00C51F5C"/>
    <w:rsid w:val="00C53D79"/>
    <w:rsid w:val="00C540C0"/>
    <w:rsid w:val="00C54217"/>
    <w:rsid w:val="00C55475"/>
    <w:rsid w:val="00C56C09"/>
    <w:rsid w:val="00C572AB"/>
    <w:rsid w:val="00C57E48"/>
    <w:rsid w:val="00C607CC"/>
    <w:rsid w:val="00C61A08"/>
    <w:rsid w:val="00C62223"/>
    <w:rsid w:val="00C62694"/>
    <w:rsid w:val="00C6277B"/>
    <w:rsid w:val="00C6348A"/>
    <w:rsid w:val="00C63AB7"/>
    <w:rsid w:val="00C63DC8"/>
    <w:rsid w:val="00C64215"/>
    <w:rsid w:val="00C65293"/>
    <w:rsid w:val="00C655E5"/>
    <w:rsid w:val="00C671D9"/>
    <w:rsid w:val="00C678CD"/>
    <w:rsid w:val="00C70E82"/>
    <w:rsid w:val="00C713AA"/>
    <w:rsid w:val="00C7258A"/>
    <w:rsid w:val="00C72CDE"/>
    <w:rsid w:val="00C73D41"/>
    <w:rsid w:val="00C750FA"/>
    <w:rsid w:val="00C80638"/>
    <w:rsid w:val="00C80DDF"/>
    <w:rsid w:val="00C81317"/>
    <w:rsid w:val="00C81475"/>
    <w:rsid w:val="00C81FB4"/>
    <w:rsid w:val="00C82FC6"/>
    <w:rsid w:val="00C83AF0"/>
    <w:rsid w:val="00C83D2E"/>
    <w:rsid w:val="00C84135"/>
    <w:rsid w:val="00C84570"/>
    <w:rsid w:val="00C85DED"/>
    <w:rsid w:val="00C8655F"/>
    <w:rsid w:val="00C905E7"/>
    <w:rsid w:val="00C930CB"/>
    <w:rsid w:val="00C93A66"/>
    <w:rsid w:val="00C93B1B"/>
    <w:rsid w:val="00C945B0"/>
    <w:rsid w:val="00C9467B"/>
    <w:rsid w:val="00C94B1B"/>
    <w:rsid w:val="00C94CBF"/>
    <w:rsid w:val="00C953CC"/>
    <w:rsid w:val="00C95920"/>
    <w:rsid w:val="00C96DD5"/>
    <w:rsid w:val="00CA15C0"/>
    <w:rsid w:val="00CA2A85"/>
    <w:rsid w:val="00CA32C9"/>
    <w:rsid w:val="00CA37B4"/>
    <w:rsid w:val="00CA694B"/>
    <w:rsid w:val="00CA72DF"/>
    <w:rsid w:val="00CB267D"/>
    <w:rsid w:val="00CB2779"/>
    <w:rsid w:val="00CB2DA2"/>
    <w:rsid w:val="00CB3D5B"/>
    <w:rsid w:val="00CC06A1"/>
    <w:rsid w:val="00CC1752"/>
    <w:rsid w:val="00CC2055"/>
    <w:rsid w:val="00CC336B"/>
    <w:rsid w:val="00CC44AF"/>
    <w:rsid w:val="00CC4B52"/>
    <w:rsid w:val="00CC4D68"/>
    <w:rsid w:val="00CC5474"/>
    <w:rsid w:val="00CC58BF"/>
    <w:rsid w:val="00CC5F07"/>
    <w:rsid w:val="00CC695E"/>
    <w:rsid w:val="00CD06A3"/>
    <w:rsid w:val="00CD0783"/>
    <w:rsid w:val="00CD124B"/>
    <w:rsid w:val="00CD1C6D"/>
    <w:rsid w:val="00CD2C33"/>
    <w:rsid w:val="00CD2D61"/>
    <w:rsid w:val="00CD320D"/>
    <w:rsid w:val="00CD33F0"/>
    <w:rsid w:val="00CD4A72"/>
    <w:rsid w:val="00CD4B48"/>
    <w:rsid w:val="00CD63F0"/>
    <w:rsid w:val="00CD755B"/>
    <w:rsid w:val="00CE074C"/>
    <w:rsid w:val="00CE0BDB"/>
    <w:rsid w:val="00CE1AB7"/>
    <w:rsid w:val="00CE1D24"/>
    <w:rsid w:val="00CE1F31"/>
    <w:rsid w:val="00CE274A"/>
    <w:rsid w:val="00CE2D44"/>
    <w:rsid w:val="00CE3E10"/>
    <w:rsid w:val="00CE4AFF"/>
    <w:rsid w:val="00CE4B0D"/>
    <w:rsid w:val="00CE4B36"/>
    <w:rsid w:val="00CE723D"/>
    <w:rsid w:val="00CE792C"/>
    <w:rsid w:val="00CF0E03"/>
    <w:rsid w:val="00CF4139"/>
    <w:rsid w:val="00CF47B6"/>
    <w:rsid w:val="00CF48BC"/>
    <w:rsid w:val="00CF7D42"/>
    <w:rsid w:val="00D0011A"/>
    <w:rsid w:val="00D003E8"/>
    <w:rsid w:val="00D00F2D"/>
    <w:rsid w:val="00D029ED"/>
    <w:rsid w:val="00D02A7D"/>
    <w:rsid w:val="00D02EA2"/>
    <w:rsid w:val="00D02EE1"/>
    <w:rsid w:val="00D045A2"/>
    <w:rsid w:val="00D04BE9"/>
    <w:rsid w:val="00D04EF5"/>
    <w:rsid w:val="00D052C3"/>
    <w:rsid w:val="00D05839"/>
    <w:rsid w:val="00D05C81"/>
    <w:rsid w:val="00D05C9E"/>
    <w:rsid w:val="00D0651D"/>
    <w:rsid w:val="00D07174"/>
    <w:rsid w:val="00D07724"/>
    <w:rsid w:val="00D07C9D"/>
    <w:rsid w:val="00D10369"/>
    <w:rsid w:val="00D108C2"/>
    <w:rsid w:val="00D146CA"/>
    <w:rsid w:val="00D14D80"/>
    <w:rsid w:val="00D16780"/>
    <w:rsid w:val="00D20E6C"/>
    <w:rsid w:val="00D22B28"/>
    <w:rsid w:val="00D22CDA"/>
    <w:rsid w:val="00D23DC8"/>
    <w:rsid w:val="00D23FBC"/>
    <w:rsid w:val="00D25190"/>
    <w:rsid w:val="00D25759"/>
    <w:rsid w:val="00D25E55"/>
    <w:rsid w:val="00D27292"/>
    <w:rsid w:val="00D31AE5"/>
    <w:rsid w:val="00D33703"/>
    <w:rsid w:val="00D33AEC"/>
    <w:rsid w:val="00D35333"/>
    <w:rsid w:val="00D40E25"/>
    <w:rsid w:val="00D40F67"/>
    <w:rsid w:val="00D419FA"/>
    <w:rsid w:val="00D42194"/>
    <w:rsid w:val="00D43764"/>
    <w:rsid w:val="00D43907"/>
    <w:rsid w:val="00D44C44"/>
    <w:rsid w:val="00D45390"/>
    <w:rsid w:val="00D459F6"/>
    <w:rsid w:val="00D46556"/>
    <w:rsid w:val="00D46E3B"/>
    <w:rsid w:val="00D50A80"/>
    <w:rsid w:val="00D50F1A"/>
    <w:rsid w:val="00D518D5"/>
    <w:rsid w:val="00D51F74"/>
    <w:rsid w:val="00D52924"/>
    <w:rsid w:val="00D53345"/>
    <w:rsid w:val="00D545AC"/>
    <w:rsid w:val="00D56B0F"/>
    <w:rsid w:val="00D57F3B"/>
    <w:rsid w:val="00D607DD"/>
    <w:rsid w:val="00D60901"/>
    <w:rsid w:val="00D60F7F"/>
    <w:rsid w:val="00D611BE"/>
    <w:rsid w:val="00D62FEC"/>
    <w:rsid w:val="00D63D9A"/>
    <w:rsid w:val="00D66559"/>
    <w:rsid w:val="00D67545"/>
    <w:rsid w:val="00D70927"/>
    <w:rsid w:val="00D7160B"/>
    <w:rsid w:val="00D71AF2"/>
    <w:rsid w:val="00D72AAD"/>
    <w:rsid w:val="00D73B8B"/>
    <w:rsid w:val="00D74D32"/>
    <w:rsid w:val="00D74DD3"/>
    <w:rsid w:val="00D75BF9"/>
    <w:rsid w:val="00D76291"/>
    <w:rsid w:val="00D76C78"/>
    <w:rsid w:val="00D8032F"/>
    <w:rsid w:val="00D80907"/>
    <w:rsid w:val="00D80F49"/>
    <w:rsid w:val="00D82313"/>
    <w:rsid w:val="00D8234D"/>
    <w:rsid w:val="00D82901"/>
    <w:rsid w:val="00D831C3"/>
    <w:rsid w:val="00D83864"/>
    <w:rsid w:val="00D83A42"/>
    <w:rsid w:val="00D83A7F"/>
    <w:rsid w:val="00D85A2E"/>
    <w:rsid w:val="00D87273"/>
    <w:rsid w:val="00D87732"/>
    <w:rsid w:val="00D90754"/>
    <w:rsid w:val="00D91FA8"/>
    <w:rsid w:val="00D94570"/>
    <w:rsid w:val="00D94943"/>
    <w:rsid w:val="00D9557A"/>
    <w:rsid w:val="00D95878"/>
    <w:rsid w:val="00D97F2A"/>
    <w:rsid w:val="00DA0525"/>
    <w:rsid w:val="00DA254F"/>
    <w:rsid w:val="00DA287B"/>
    <w:rsid w:val="00DA3051"/>
    <w:rsid w:val="00DA3650"/>
    <w:rsid w:val="00DA4210"/>
    <w:rsid w:val="00DA52D3"/>
    <w:rsid w:val="00DA5F31"/>
    <w:rsid w:val="00DA60E9"/>
    <w:rsid w:val="00DA73A3"/>
    <w:rsid w:val="00DA797D"/>
    <w:rsid w:val="00DB1696"/>
    <w:rsid w:val="00DB2341"/>
    <w:rsid w:val="00DB3B0F"/>
    <w:rsid w:val="00DB46DA"/>
    <w:rsid w:val="00DB4F88"/>
    <w:rsid w:val="00DB627E"/>
    <w:rsid w:val="00DB6F93"/>
    <w:rsid w:val="00DB778D"/>
    <w:rsid w:val="00DB79CC"/>
    <w:rsid w:val="00DB7ABD"/>
    <w:rsid w:val="00DC0204"/>
    <w:rsid w:val="00DC0620"/>
    <w:rsid w:val="00DC093B"/>
    <w:rsid w:val="00DC1749"/>
    <w:rsid w:val="00DC37E7"/>
    <w:rsid w:val="00DC38F0"/>
    <w:rsid w:val="00DC3DCA"/>
    <w:rsid w:val="00DC4A99"/>
    <w:rsid w:val="00DC54FC"/>
    <w:rsid w:val="00DD0265"/>
    <w:rsid w:val="00DD162E"/>
    <w:rsid w:val="00DD16B2"/>
    <w:rsid w:val="00DD223A"/>
    <w:rsid w:val="00DD32D7"/>
    <w:rsid w:val="00DD3E9E"/>
    <w:rsid w:val="00DD5843"/>
    <w:rsid w:val="00DD610D"/>
    <w:rsid w:val="00DE0100"/>
    <w:rsid w:val="00DE2CAB"/>
    <w:rsid w:val="00DE2E2E"/>
    <w:rsid w:val="00DE3180"/>
    <w:rsid w:val="00DE3396"/>
    <w:rsid w:val="00DE3606"/>
    <w:rsid w:val="00DE530C"/>
    <w:rsid w:val="00DE5881"/>
    <w:rsid w:val="00DE6163"/>
    <w:rsid w:val="00DE7608"/>
    <w:rsid w:val="00DE770F"/>
    <w:rsid w:val="00DE7962"/>
    <w:rsid w:val="00DE79FB"/>
    <w:rsid w:val="00DF01DD"/>
    <w:rsid w:val="00DF05B0"/>
    <w:rsid w:val="00DF081C"/>
    <w:rsid w:val="00DF0E81"/>
    <w:rsid w:val="00DF1151"/>
    <w:rsid w:val="00DF1588"/>
    <w:rsid w:val="00DF417D"/>
    <w:rsid w:val="00DF4F78"/>
    <w:rsid w:val="00DF5605"/>
    <w:rsid w:val="00DF5939"/>
    <w:rsid w:val="00DF5C17"/>
    <w:rsid w:val="00E008D5"/>
    <w:rsid w:val="00E00C3E"/>
    <w:rsid w:val="00E019BE"/>
    <w:rsid w:val="00E05EBD"/>
    <w:rsid w:val="00E06020"/>
    <w:rsid w:val="00E06E40"/>
    <w:rsid w:val="00E1073C"/>
    <w:rsid w:val="00E11AD7"/>
    <w:rsid w:val="00E12A32"/>
    <w:rsid w:val="00E1393D"/>
    <w:rsid w:val="00E15350"/>
    <w:rsid w:val="00E165AA"/>
    <w:rsid w:val="00E16A12"/>
    <w:rsid w:val="00E17232"/>
    <w:rsid w:val="00E176F5"/>
    <w:rsid w:val="00E17843"/>
    <w:rsid w:val="00E20677"/>
    <w:rsid w:val="00E233F8"/>
    <w:rsid w:val="00E23A82"/>
    <w:rsid w:val="00E24E38"/>
    <w:rsid w:val="00E255C1"/>
    <w:rsid w:val="00E25635"/>
    <w:rsid w:val="00E264F5"/>
    <w:rsid w:val="00E26B33"/>
    <w:rsid w:val="00E27D3A"/>
    <w:rsid w:val="00E301A3"/>
    <w:rsid w:val="00E324FC"/>
    <w:rsid w:val="00E32C44"/>
    <w:rsid w:val="00E32E6A"/>
    <w:rsid w:val="00E3483C"/>
    <w:rsid w:val="00E3495A"/>
    <w:rsid w:val="00E351A5"/>
    <w:rsid w:val="00E35DA8"/>
    <w:rsid w:val="00E36C2A"/>
    <w:rsid w:val="00E36ECC"/>
    <w:rsid w:val="00E37684"/>
    <w:rsid w:val="00E41381"/>
    <w:rsid w:val="00E417B3"/>
    <w:rsid w:val="00E418E9"/>
    <w:rsid w:val="00E41BA9"/>
    <w:rsid w:val="00E42204"/>
    <w:rsid w:val="00E44251"/>
    <w:rsid w:val="00E5122C"/>
    <w:rsid w:val="00E5183D"/>
    <w:rsid w:val="00E51DFC"/>
    <w:rsid w:val="00E52DD6"/>
    <w:rsid w:val="00E52E2E"/>
    <w:rsid w:val="00E52ECF"/>
    <w:rsid w:val="00E53018"/>
    <w:rsid w:val="00E54692"/>
    <w:rsid w:val="00E54C11"/>
    <w:rsid w:val="00E54F05"/>
    <w:rsid w:val="00E553E9"/>
    <w:rsid w:val="00E55A76"/>
    <w:rsid w:val="00E5727D"/>
    <w:rsid w:val="00E5754F"/>
    <w:rsid w:val="00E57A38"/>
    <w:rsid w:val="00E606F0"/>
    <w:rsid w:val="00E6119A"/>
    <w:rsid w:val="00E625E9"/>
    <w:rsid w:val="00E63F52"/>
    <w:rsid w:val="00E6477B"/>
    <w:rsid w:val="00E647F9"/>
    <w:rsid w:val="00E6486C"/>
    <w:rsid w:val="00E66421"/>
    <w:rsid w:val="00E72F45"/>
    <w:rsid w:val="00E73804"/>
    <w:rsid w:val="00E73E3A"/>
    <w:rsid w:val="00E74259"/>
    <w:rsid w:val="00E747FE"/>
    <w:rsid w:val="00E74D3E"/>
    <w:rsid w:val="00E760D8"/>
    <w:rsid w:val="00E76FB1"/>
    <w:rsid w:val="00E776B5"/>
    <w:rsid w:val="00E77DED"/>
    <w:rsid w:val="00E8000A"/>
    <w:rsid w:val="00E81B2A"/>
    <w:rsid w:val="00E81FBC"/>
    <w:rsid w:val="00E81FC4"/>
    <w:rsid w:val="00E820B4"/>
    <w:rsid w:val="00E8407D"/>
    <w:rsid w:val="00E85DF1"/>
    <w:rsid w:val="00E87F7D"/>
    <w:rsid w:val="00E94075"/>
    <w:rsid w:val="00E94E7D"/>
    <w:rsid w:val="00E953B1"/>
    <w:rsid w:val="00E97626"/>
    <w:rsid w:val="00EA077A"/>
    <w:rsid w:val="00EA09D5"/>
    <w:rsid w:val="00EA0BEE"/>
    <w:rsid w:val="00EA1440"/>
    <w:rsid w:val="00EA153E"/>
    <w:rsid w:val="00EA1BF1"/>
    <w:rsid w:val="00EA20E7"/>
    <w:rsid w:val="00EA30E0"/>
    <w:rsid w:val="00EA366A"/>
    <w:rsid w:val="00EA383A"/>
    <w:rsid w:val="00EA3E90"/>
    <w:rsid w:val="00EA42B0"/>
    <w:rsid w:val="00EA4654"/>
    <w:rsid w:val="00EA5793"/>
    <w:rsid w:val="00EA57C6"/>
    <w:rsid w:val="00EA59D2"/>
    <w:rsid w:val="00EA5A18"/>
    <w:rsid w:val="00EA6761"/>
    <w:rsid w:val="00EB034D"/>
    <w:rsid w:val="00EB062B"/>
    <w:rsid w:val="00EB13C7"/>
    <w:rsid w:val="00EB141E"/>
    <w:rsid w:val="00EB1465"/>
    <w:rsid w:val="00EB1861"/>
    <w:rsid w:val="00EB1D3F"/>
    <w:rsid w:val="00EB38A0"/>
    <w:rsid w:val="00EB39C8"/>
    <w:rsid w:val="00EB4E9E"/>
    <w:rsid w:val="00EC10FF"/>
    <w:rsid w:val="00EC25E8"/>
    <w:rsid w:val="00EC2E13"/>
    <w:rsid w:val="00EC3511"/>
    <w:rsid w:val="00EC3C2D"/>
    <w:rsid w:val="00EC47C1"/>
    <w:rsid w:val="00EC485D"/>
    <w:rsid w:val="00EC56CC"/>
    <w:rsid w:val="00EC66F4"/>
    <w:rsid w:val="00EC766A"/>
    <w:rsid w:val="00ED07F6"/>
    <w:rsid w:val="00ED3197"/>
    <w:rsid w:val="00ED375B"/>
    <w:rsid w:val="00ED38B5"/>
    <w:rsid w:val="00ED38F2"/>
    <w:rsid w:val="00ED3CD5"/>
    <w:rsid w:val="00ED5B18"/>
    <w:rsid w:val="00ED5FAC"/>
    <w:rsid w:val="00ED649A"/>
    <w:rsid w:val="00ED7EE4"/>
    <w:rsid w:val="00EE07F5"/>
    <w:rsid w:val="00EE12B9"/>
    <w:rsid w:val="00EE1443"/>
    <w:rsid w:val="00EE1CD9"/>
    <w:rsid w:val="00EE234B"/>
    <w:rsid w:val="00EE28D7"/>
    <w:rsid w:val="00EE333D"/>
    <w:rsid w:val="00EE3886"/>
    <w:rsid w:val="00EE4F8F"/>
    <w:rsid w:val="00EE73A0"/>
    <w:rsid w:val="00EE7715"/>
    <w:rsid w:val="00EF12AB"/>
    <w:rsid w:val="00EF16AF"/>
    <w:rsid w:val="00EF18A9"/>
    <w:rsid w:val="00EF22CB"/>
    <w:rsid w:val="00EF2536"/>
    <w:rsid w:val="00EF2CB2"/>
    <w:rsid w:val="00EF650B"/>
    <w:rsid w:val="00EF7834"/>
    <w:rsid w:val="00F003C1"/>
    <w:rsid w:val="00F00E1F"/>
    <w:rsid w:val="00F00F71"/>
    <w:rsid w:val="00F015E6"/>
    <w:rsid w:val="00F042D3"/>
    <w:rsid w:val="00F04EE8"/>
    <w:rsid w:val="00F054DD"/>
    <w:rsid w:val="00F07E05"/>
    <w:rsid w:val="00F07FA2"/>
    <w:rsid w:val="00F10A68"/>
    <w:rsid w:val="00F11468"/>
    <w:rsid w:val="00F116A9"/>
    <w:rsid w:val="00F118A3"/>
    <w:rsid w:val="00F118FF"/>
    <w:rsid w:val="00F11CC4"/>
    <w:rsid w:val="00F122A1"/>
    <w:rsid w:val="00F12B9C"/>
    <w:rsid w:val="00F13EDA"/>
    <w:rsid w:val="00F15EC0"/>
    <w:rsid w:val="00F15FDF"/>
    <w:rsid w:val="00F1624C"/>
    <w:rsid w:val="00F16271"/>
    <w:rsid w:val="00F17203"/>
    <w:rsid w:val="00F17DEB"/>
    <w:rsid w:val="00F20F96"/>
    <w:rsid w:val="00F21169"/>
    <w:rsid w:val="00F21385"/>
    <w:rsid w:val="00F22660"/>
    <w:rsid w:val="00F22CE3"/>
    <w:rsid w:val="00F22EF8"/>
    <w:rsid w:val="00F230D0"/>
    <w:rsid w:val="00F2355F"/>
    <w:rsid w:val="00F24291"/>
    <w:rsid w:val="00F24A22"/>
    <w:rsid w:val="00F24B8F"/>
    <w:rsid w:val="00F261DC"/>
    <w:rsid w:val="00F2688E"/>
    <w:rsid w:val="00F26FDC"/>
    <w:rsid w:val="00F309EE"/>
    <w:rsid w:val="00F30A77"/>
    <w:rsid w:val="00F31CBB"/>
    <w:rsid w:val="00F33905"/>
    <w:rsid w:val="00F362EA"/>
    <w:rsid w:val="00F36A87"/>
    <w:rsid w:val="00F37397"/>
    <w:rsid w:val="00F41AB1"/>
    <w:rsid w:val="00F41C1C"/>
    <w:rsid w:val="00F41FA3"/>
    <w:rsid w:val="00F428CC"/>
    <w:rsid w:val="00F43570"/>
    <w:rsid w:val="00F436ED"/>
    <w:rsid w:val="00F44654"/>
    <w:rsid w:val="00F45A3C"/>
    <w:rsid w:val="00F4635C"/>
    <w:rsid w:val="00F475A1"/>
    <w:rsid w:val="00F5036F"/>
    <w:rsid w:val="00F531E0"/>
    <w:rsid w:val="00F53EDB"/>
    <w:rsid w:val="00F55775"/>
    <w:rsid w:val="00F55C49"/>
    <w:rsid w:val="00F564DD"/>
    <w:rsid w:val="00F56D19"/>
    <w:rsid w:val="00F57287"/>
    <w:rsid w:val="00F57BCC"/>
    <w:rsid w:val="00F57C66"/>
    <w:rsid w:val="00F6099E"/>
    <w:rsid w:val="00F6183C"/>
    <w:rsid w:val="00F6222A"/>
    <w:rsid w:val="00F633D3"/>
    <w:rsid w:val="00F63868"/>
    <w:rsid w:val="00F658E5"/>
    <w:rsid w:val="00F66BBE"/>
    <w:rsid w:val="00F67651"/>
    <w:rsid w:val="00F712AF"/>
    <w:rsid w:val="00F715B8"/>
    <w:rsid w:val="00F719F9"/>
    <w:rsid w:val="00F71B79"/>
    <w:rsid w:val="00F71D2E"/>
    <w:rsid w:val="00F742B0"/>
    <w:rsid w:val="00F7471F"/>
    <w:rsid w:val="00F74750"/>
    <w:rsid w:val="00F75C68"/>
    <w:rsid w:val="00F771F9"/>
    <w:rsid w:val="00F77584"/>
    <w:rsid w:val="00F77F8C"/>
    <w:rsid w:val="00F80453"/>
    <w:rsid w:val="00F80B11"/>
    <w:rsid w:val="00F80D74"/>
    <w:rsid w:val="00F824F0"/>
    <w:rsid w:val="00F827E0"/>
    <w:rsid w:val="00F8291F"/>
    <w:rsid w:val="00F82A9B"/>
    <w:rsid w:val="00F83BD0"/>
    <w:rsid w:val="00F84EE4"/>
    <w:rsid w:val="00F8638F"/>
    <w:rsid w:val="00F86647"/>
    <w:rsid w:val="00F8669E"/>
    <w:rsid w:val="00F9053A"/>
    <w:rsid w:val="00F92ADE"/>
    <w:rsid w:val="00F93266"/>
    <w:rsid w:val="00F9348E"/>
    <w:rsid w:val="00F93AFE"/>
    <w:rsid w:val="00F9496F"/>
    <w:rsid w:val="00F94A18"/>
    <w:rsid w:val="00F956A0"/>
    <w:rsid w:val="00F9586B"/>
    <w:rsid w:val="00FA0710"/>
    <w:rsid w:val="00FA1015"/>
    <w:rsid w:val="00FA15AE"/>
    <w:rsid w:val="00FA1F67"/>
    <w:rsid w:val="00FA2297"/>
    <w:rsid w:val="00FA2839"/>
    <w:rsid w:val="00FA432B"/>
    <w:rsid w:val="00FA57F0"/>
    <w:rsid w:val="00FA7664"/>
    <w:rsid w:val="00FA78ED"/>
    <w:rsid w:val="00FB0CE2"/>
    <w:rsid w:val="00FB1BC2"/>
    <w:rsid w:val="00FB2A94"/>
    <w:rsid w:val="00FB320F"/>
    <w:rsid w:val="00FB32C3"/>
    <w:rsid w:val="00FB4725"/>
    <w:rsid w:val="00FB4D11"/>
    <w:rsid w:val="00FB5AC5"/>
    <w:rsid w:val="00FB69E0"/>
    <w:rsid w:val="00FB6A2C"/>
    <w:rsid w:val="00FC064F"/>
    <w:rsid w:val="00FC0CD3"/>
    <w:rsid w:val="00FC0FD0"/>
    <w:rsid w:val="00FC29F3"/>
    <w:rsid w:val="00FC35D1"/>
    <w:rsid w:val="00FC780A"/>
    <w:rsid w:val="00FD0689"/>
    <w:rsid w:val="00FD0F19"/>
    <w:rsid w:val="00FD1D78"/>
    <w:rsid w:val="00FD290E"/>
    <w:rsid w:val="00FD360B"/>
    <w:rsid w:val="00FD3F99"/>
    <w:rsid w:val="00FD4E49"/>
    <w:rsid w:val="00FD59E6"/>
    <w:rsid w:val="00FD5B9D"/>
    <w:rsid w:val="00FE0122"/>
    <w:rsid w:val="00FE10B8"/>
    <w:rsid w:val="00FE157B"/>
    <w:rsid w:val="00FE19F4"/>
    <w:rsid w:val="00FE1F0C"/>
    <w:rsid w:val="00FE2C0D"/>
    <w:rsid w:val="00FE3AC7"/>
    <w:rsid w:val="00FE4BC5"/>
    <w:rsid w:val="00FE4CCC"/>
    <w:rsid w:val="00FE5AC6"/>
    <w:rsid w:val="00FE5D89"/>
    <w:rsid w:val="00FE636D"/>
    <w:rsid w:val="00FE737E"/>
    <w:rsid w:val="00FE7736"/>
    <w:rsid w:val="00FF0843"/>
    <w:rsid w:val="00FF0C2A"/>
    <w:rsid w:val="00FF10DD"/>
    <w:rsid w:val="00FF1A10"/>
    <w:rsid w:val="00FF1A88"/>
    <w:rsid w:val="00FF1A94"/>
    <w:rsid w:val="00FF258F"/>
    <w:rsid w:val="00FF508C"/>
    <w:rsid w:val="00FF647F"/>
    <w:rsid w:val="00FF64E6"/>
    <w:rsid w:val="00FF6D4B"/>
    <w:rsid w:val="00FF7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A5C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99"/>
    <w:rPr>
      <w:lang w:eastAsia="en-US"/>
    </w:rPr>
  </w:style>
  <w:style w:type="paragraph" w:styleId="Heading1">
    <w:name w:val="heading 1"/>
    <w:aliases w:val="h1"/>
    <w:basedOn w:val="Normal"/>
    <w:next w:val="Normal"/>
    <w:qFormat/>
    <w:pPr>
      <w:keepNext/>
      <w:outlineLvl w:val="0"/>
    </w:pPr>
    <w:rPr>
      <w:rFonts w:ascii="Arial Black" w:hAnsi="Arial Black"/>
      <w:bCs/>
      <w:sz w:val="32"/>
      <w:szCs w:val="32"/>
    </w:rPr>
  </w:style>
  <w:style w:type="paragraph" w:styleId="Heading2">
    <w:name w:val="heading 2"/>
    <w:basedOn w:val="Normal"/>
    <w:next w:val="Normal"/>
    <w:qFormat/>
    <w:pPr>
      <w:keepNext/>
      <w:ind w:left="720" w:hanging="720"/>
      <w:jc w:val="both"/>
      <w:outlineLvl w:val="1"/>
    </w:pPr>
    <w:rPr>
      <w:rFonts w:ascii="Arial" w:hAnsi="Arial" w:cs="Arial"/>
      <w:sz w:val="28"/>
    </w:rPr>
  </w:style>
  <w:style w:type="paragraph" w:styleId="Heading3">
    <w:name w:val="heading 3"/>
    <w:basedOn w:val="Normal"/>
    <w:next w:val="Normal"/>
    <w:qFormat/>
    <w:pPr>
      <w:keepNext/>
      <w:ind w:left="720" w:hanging="720"/>
      <w:outlineLvl w:val="2"/>
    </w:pPr>
    <w:rPr>
      <w:rFonts w:ascii="Arial" w:hAnsi="Arial" w:cs="Arial"/>
      <w:b/>
      <w:bCs/>
      <w:sz w:val="28"/>
      <w:u w:val="single"/>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ind w:left="720" w:hanging="720"/>
      <w:outlineLvl w:val="5"/>
    </w:pPr>
    <w:rPr>
      <w:rFonts w:ascii="Arial" w:hAnsi="Arial" w:cs="Arial"/>
      <w:b/>
      <w:bCs/>
      <w:sz w:val="28"/>
      <w:szCs w:val="24"/>
    </w:rPr>
  </w:style>
  <w:style w:type="paragraph" w:styleId="Heading7">
    <w:name w:val="heading 7"/>
    <w:basedOn w:val="Normal"/>
    <w:next w:val="Normal"/>
    <w:qFormat/>
    <w:pPr>
      <w:keepNext/>
      <w:ind w:left="720" w:hanging="720"/>
      <w:jc w:val="both"/>
      <w:outlineLvl w:val="6"/>
    </w:pPr>
    <w:rPr>
      <w:rFonts w:ascii="Arial" w:hAnsi="Arial" w:cs="Arial"/>
      <w:i/>
      <w:iCs/>
    </w:rPr>
  </w:style>
  <w:style w:type="paragraph" w:styleId="Heading8">
    <w:name w:val="heading 8"/>
    <w:basedOn w:val="Normal"/>
    <w:next w:val="Normal"/>
    <w:link w:val="Heading8Char"/>
    <w:semiHidden/>
    <w:unhideWhenUsed/>
    <w:qFormat/>
    <w:rsid w:val="0090344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szCs w:val="24"/>
      <w:lang w:val="en-US"/>
    </w:rPr>
  </w:style>
  <w:style w:type="paragraph" w:styleId="BodyText">
    <w:name w:val="Body Text"/>
    <w:basedOn w:val="Normal"/>
    <w:link w:val="BodyTextChar"/>
    <w:uiPriority w:val="99"/>
    <w:rPr>
      <w:rFonts w:ascii="Arial" w:hAnsi="Arial" w:cs="Arial"/>
      <w:i/>
      <w:iCs/>
      <w:sz w:val="24"/>
    </w:rPr>
  </w:style>
  <w:style w:type="paragraph" w:customStyle="1" w:styleId="Infotext">
    <w:name w:val="Info text"/>
    <w:basedOn w:val="Normal"/>
    <w:rPr>
      <w:rFonts w:ascii="Arial" w:hAnsi="Arial"/>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7">
    <w:name w:val="A7"/>
    <w:rPr>
      <w:rFonts w:cs="Swis721 Lt BT"/>
      <w:color w:val="000000"/>
      <w:sz w:val="22"/>
      <w:szCs w:val="22"/>
    </w:r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customStyle="1" w:styleId="CharChar1Char">
    <w:name w:val="Char Char1 Char"/>
    <w:basedOn w:val="Normal"/>
    <w:pPr>
      <w:spacing w:after="160" w:line="240" w:lineRule="exact"/>
    </w:pPr>
    <w:rPr>
      <w:rFonts w:ascii="Tahoma" w:hAnsi="Tahoma"/>
      <w:lang w:eastAsia="en-GB"/>
    </w:rPr>
  </w:style>
  <w:style w:type="paragraph" w:customStyle="1" w:styleId="CharCharCharCharCharCharCharChar">
    <w:name w:val="Char Char Char Char Char Char Char Char"/>
    <w:basedOn w:val="Normal"/>
    <w:pPr>
      <w:spacing w:after="160" w:line="240" w:lineRule="exact"/>
    </w:pPr>
    <w:rPr>
      <w:rFonts w:ascii="Tahoma" w:hAnsi="Tahoma"/>
      <w:lang w:eastAsia="en-GB"/>
    </w:rPr>
  </w:style>
  <w:style w:type="paragraph" w:customStyle="1" w:styleId="CharChar1Char0">
    <w:name w:val="Char Char1 Char"/>
    <w:basedOn w:val="Normal"/>
    <w:pPr>
      <w:spacing w:after="160" w:line="240" w:lineRule="exact"/>
    </w:pPr>
    <w:rPr>
      <w:rFonts w:ascii="Tahoma" w:hAnsi="Tahoma"/>
      <w:lang w:eastAsia="en-GB"/>
    </w:rPr>
  </w:style>
  <w:style w:type="paragraph" w:customStyle="1" w:styleId="CharCharCharCharCharCharCharChar0">
    <w:name w:val="Char Char Char Char Char Char Char Char"/>
    <w:basedOn w:val="Normal"/>
    <w:pPr>
      <w:spacing w:after="160" w:line="240" w:lineRule="exact"/>
    </w:pPr>
    <w:rPr>
      <w:rFonts w:ascii="Tahoma" w:hAnsi="Tahoma"/>
      <w:lang w:eastAsia="en-GB"/>
    </w:rPr>
  </w:style>
  <w:style w:type="paragraph" w:customStyle="1" w:styleId="CharCharCharChar">
    <w:name w:val="Char Char Char Char"/>
    <w:basedOn w:val="Normal"/>
    <w:locked/>
    <w:pPr>
      <w:spacing w:after="160" w:line="240" w:lineRule="exact"/>
    </w:pPr>
    <w:rPr>
      <w:rFonts w:ascii="Verdana" w:hAnsi="Verdana"/>
      <w:lang w:val="en-US"/>
    </w:rPr>
  </w:style>
  <w:style w:type="table" w:styleId="TableGrid">
    <w:name w:val="Table Grid"/>
    <w:basedOn w:val="TableNormal"/>
    <w:uiPriority w:val="59"/>
    <w:rsid w:val="0081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Text"/>
    <w:basedOn w:val="Normal"/>
    <w:pPr>
      <w:spacing w:after="240" w:line="280" w:lineRule="exact"/>
      <w:ind w:left="851"/>
      <w:jc w:val="both"/>
    </w:pPr>
    <w:rPr>
      <w:rFonts w:ascii="Verdana" w:hAnsi="Verdana"/>
      <w:sz w:val="18"/>
      <w:szCs w:val="24"/>
      <w:lang w:eastAsia="en-GB"/>
    </w:rPr>
  </w:style>
  <w:style w:type="character" w:customStyle="1" w:styleId="ParaTextChar">
    <w:name w:val="ParaText Char"/>
    <w:rPr>
      <w:rFonts w:ascii="Verdana" w:hAnsi="Verdana"/>
      <w:sz w:val="18"/>
      <w:szCs w:val="24"/>
      <w:lang w:val="en-GB" w:eastAsia="en-GB" w:bidi="ar-SA"/>
    </w:rPr>
  </w:style>
  <w:style w:type="paragraph" w:styleId="ListParagraph">
    <w:name w:val="List Paragraph"/>
    <w:basedOn w:val="Normal"/>
    <w:uiPriority w:val="34"/>
    <w:qFormat/>
    <w:rsid w:val="00A03C31"/>
    <w:pPr>
      <w:ind w:left="720"/>
    </w:pPr>
    <w:rPr>
      <w:rFonts w:ascii="Arial" w:hAnsi="Arial"/>
      <w:sz w:val="24"/>
      <w:szCs w:val="24"/>
    </w:rPr>
  </w:style>
  <w:style w:type="paragraph" w:customStyle="1" w:styleId="CharChar">
    <w:name w:val="Char Char"/>
    <w:basedOn w:val="Normal"/>
    <w:rsid w:val="00152902"/>
    <w:pPr>
      <w:spacing w:after="160" w:line="240" w:lineRule="exact"/>
    </w:pPr>
    <w:rPr>
      <w:rFonts w:ascii="Tahoma" w:hAnsi="Tahoma"/>
      <w:lang w:eastAsia="en-GB"/>
    </w:rPr>
  </w:style>
  <w:style w:type="paragraph" w:customStyle="1" w:styleId="CharChar0">
    <w:name w:val="Char Char"/>
    <w:basedOn w:val="Normal"/>
    <w:rsid w:val="00900BC5"/>
    <w:pPr>
      <w:spacing w:after="160" w:line="240" w:lineRule="exact"/>
    </w:pPr>
    <w:rPr>
      <w:rFonts w:ascii="Tahoma" w:hAnsi="Tahoma"/>
      <w:lang w:eastAsia="en-GB"/>
    </w:rPr>
  </w:style>
  <w:style w:type="paragraph" w:customStyle="1" w:styleId="msolistparagraph0">
    <w:name w:val="msolistparagraph"/>
    <w:basedOn w:val="Normal"/>
    <w:rsid w:val="00A3706F"/>
    <w:pPr>
      <w:ind w:left="720"/>
    </w:pPr>
    <w:rPr>
      <w:rFonts w:ascii="Calibri" w:eastAsia="Calibri" w:hAnsi="Calibri"/>
      <w:sz w:val="22"/>
      <w:szCs w:val="22"/>
      <w:lang w:val="en-US"/>
    </w:rPr>
  </w:style>
  <w:style w:type="character" w:styleId="Emphasis">
    <w:name w:val="Emphasis"/>
    <w:qFormat/>
    <w:rsid w:val="006256C0"/>
    <w:rPr>
      <w:i/>
      <w:iCs/>
    </w:rPr>
  </w:style>
  <w:style w:type="character" w:customStyle="1" w:styleId="apple-converted-space">
    <w:name w:val="apple-converted-space"/>
    <w:basedOn w:val="DefaultParagraphFont"/>
    <w:rsid w:val="006256C0"/>
  </w:style>
  <w:style w:type="table" w:styleId="TableClassic1">
    <w:name w:val="Table Classic 1"/>
    <w:basedOn w:val="TableNormal"/>
    <w:rsid w:val="00C146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1CharCharCharChar">
    <w:name w:val="Char Char1 Char Char Char Char"/>
    <w:basedOn w:val="Normal"/>
    <w:locked/>
    <w:rsid w:val="00C22084"/>
    <w:pPr>
      <w:spacing w:after="160" w:line="240" w:lineRule="exact"/>
    </w:pPr>
    <w:rPr>
      <w:rFonts w:ascii="Verdana" w:eastAsia="MS ??" w:hAnsi="Verdana" w:cs="Verdana"/>
      <w:lang w:val="en-US"/>
    </w:rPr>
  </w:style>
  <w:style w:type="character" w:customStyle="1" w:styleId="HeaderChar">
    <w:name w:val="Header Char"/>
    <w:link w:val="Header"/>
    <w:rsid w:val="00F13EDA"/>
    <w:rPr>
      <w:lang w:eastAsia="en-US"/>
    </w:rPr>
  </w:style>
  <w:style w:type="paragraph" w:customStyle="1" w:styleId="CharChar2">
    <w:name w:val="Char Char2"/>
    <w:basedOn w:val="Normal"/>
    <w:rsid w:val="007E35C0"/>
    <w:pPr>
      <w:spacing w:after="160" w:line="240" w:lineRule="exact"/>
    </w:pPr>
    <w:rPr>
      <w:rFonts w:ascii="Tahoma" w:hAnsi="Tahoma"/>
      <w:lang w:eastAsia="en-GB"/>
    </w:rPr>
  </w:style>
  <w:style w:type="paragraph" w:styleId="NoSpacing">
    <w:name w:val="No Spacing"/>
    <w:uiPriority w:val="1"/>
    <w:qFormat/>
    <w:rsid w:val="00C945B0"/>
    <w:rPr>
      <w:rFonts w:ascii="Arial" w:eastAsia="Calibri" w:hAnsi="Arial" w:cs="Arial"/>
      <w:color w:val="000000"/>
      <w:sz w:val="22"/>
      <w:szCs w:val="22"/>
    </w:rPr>
  </w:style>
  <w:style w:type="paragraph" w:customStyle="1" w:styleId="CharCharCharCharCharCharCharChar1CharChar">
    <w:name w:val="Char Char Char Char Char Char Char Char1 Char Char"/>
    <w:basedOn w:val="Normal"/>
    <w:rsid w:val="00A40242"/>
    <w:pPr>
      <w:spacing w:after="160" w:line="240" w:lineRule="exact"/>
    </w:pPr>
    <w:rPr>
      <w:rFonts w:ascii="Tahoma" w:hAnsi="Tahoma"/>
      <w:lang w:eastAsia="en-GB"/>
    </w:rPr>
  </w:style>
  <w:style w:type="paragraph" w:styleId="PlainText">
    <w:name w:val="Plain Text"/>
    <w:basedOn w:val="Normal"/>
    <w:link w:val="PlainTextChar"/>
    <w:uiPriority w:val="99"/>
    <w:unhideWhenUsed/>
    <w:rsid w:val="00027DF7"/>
    <w:rPr>
      <w:rFonts w:ascii="Calibri" w:eastAsia="Calibri" w:hAnsi="Calibri" w:cs="Calibri"/>
      <w:sz w:val="22"/>
      <w:szCs w:val="22"/>
    </w:rPr>
  </w:style>
  <w:style w:type="character" w:customStyle="1" w:styleId="PlainTextChar">
    <w:name w:val="Plain Text Char"/>
    <w:link w:val="PlainText"/>
    <w:uiPriority w:val="99"/>
    <w:rsid w:val="00027DF7"/>
    <w:rPr>
      <w:rFonts w:ascii="Calibri" w:eastAsia="Calibri" w:hAnsi="Calibri" w:cs="Calibri"/>
      <w:sz w:val="22"/>
      <w:szCs w:val="22"/>
      <w:lang w:eastAsia="en-US"/>
    </w:rPr>
  </w:style>
  <w:style w:type="paragraph" w:styleId="Revision">
    <w:name w:val="Revision"/>
    <w:hidden/>
    <w:uiPriority w:val="99"/>
    <w:semiHidden/>
    <w:rsid w:val="007362E7"/>
    <w:rPr>
      <w:lang w:eastAsia="en-US"/>
    </w:rPr>
  </w:style>
  <w:style w:type="character" w:styleId="CommentReference">
    <w:name w:val="annotation reference"/>
    <w:rsid w:val="007362E7"/>
    <w:rPr>
      <w:sz w:val="16"/>
      <w:szCs w:val="16"/>
    </w:rPr>
  </w:style>
  <w:style w:type="paragraph" w:styleId="CommentText">
    <w:name w:val="annotation text"/>
    <w:basedOn w:val="Normal"/>
    <w:link w:val="CommentTextChar"/>
    <w:rsid w:val="007362E7"/>
  </w:style>
  <w:style w:type="character" w:customStyle="1" w:styleId="CommentTextChar">
    <w:name w:val="Comment Text Char"/>
    <w:link w:val="CommentText"/>
    <w:rsid w:val="007362E7"/>
    <w:rPr>
      <w:lang w:eastAsia="en-US"/>
    </w:rPr>
  </w:style>
  <w:style w:type="paragraph" w:styleId="CommentSubject">
    <w:name w:val="annotation subject"/>
    <w:basedOn w:val="CommentText"/>
    <w:next w:val="CommentText"/>
    <w:link w:val="CommentSubjectChar"/>
    <w:rsid w:val="007362E7"/>
    <w:rPr>
      <w:b/>
      <w:bCs/>
    </w:rPr>
  </w:style>
  <w:style w:type="character" w:customStyle="1" w:styleId="CommentSubjectChar">
    <w:name w:val="Comment Subject Char"/>
    <w:link w:val="CommentSubject"/>
    <w:rsid w:val="007362E7"/>
    <w:rPr>
      <w:b/>
      <w:bCs/>
      <w:lang w:eastAsia="en-US"/>
    </w:rPr>
  </w:style>
  <w:style w:type="paragraph" w:customStyle="1" w:styleId="1">
    <w:name w:val="1"/>
    <w:basedOn w:val="Normal"/>
    <w:rsid w:val="000C6627"/>
    <w:pPr>
      <w:spacing w:after="160" w:line="240" w:lineRule="exact"/>
    </w:pPr>
    <w:rPr>
      <w:rFonts w:ascii="Tahoma" w:hAnsi="Tahoma"/>
      <w:lang w:eastAsia="en-GB"/>
    </w:rPr>
  </w:style>
  <w:style w:type="paragraph" w:styleId="NormalWeb">
    <w:name w:val="Normal (Web)"/>
    <w:basedOn w:val="Normal"/>
    <w:uiPriority w:val="99"/>
    <w:unhideWhenUsed/>
    <w:rsid w:val="00083F81"/>
    <w:pPr>
      <w:spacing w:before="100" w:beforeAutospacing="1" w:after="100" w:afterAutospacing="1"/>
    </w:pPr>
    <w:rPr>
      <w:rFonts w:eastAsia="Calibri"/>
      <w:sz w:val="24"/>
      <w:szCs w:val="24"/>
      <w:lang w:eastAsia="en-GB"/>
    </w:rPr>
  </w:style>
  <w:style w:type="character" w:customStyle="1" w:styleId="BodyTextChar">
    <w:name w:val="Body Text Char"/>
    <w:link w:val="BodyText"/>
    <w:uiPriority w:val="99"/>
    <w:rsid w:val="00B225B0"/>
    <w:rPr>
      <w:rFonts w:ascii="Arial" w:hAnsi="Arial" w:cs="Arial"/>
      <w:i/>
      <w:iCs/>
      <w:sz w:val="24"/>
      <w:lang w:eastAsia="en-US"/>
    </w:rPr>
  </w:style>
  <w:style w:type="table" w:customStyle="1" w:styleId="TableGrid1">
    <w:name w:val="Table Grid1"/>
    <w:basedOn w:val="TableNormal"/>
    <w:next w:val="TableGrid"/>
    <w:uiPriority w:val="59"/>
    <w:rsid w:val="00C26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rsid w:val="00903444"/>
    <w:rPr>
      <w:rFonts w:ascii="Calibri" w:eastAsia="Times New Roman" w:hAnsi="Calibri" w:cs="Times New Roman"/>
      <w:i/>
      <w:iCs/>
      <w:sz w:val="24"/>
      <w:szCs w:val="24"/>
      <w:lang w:eastAsia="en-US"/>
    </w:rPr>
  </w:style>
  <w:style w:type="character" w:styleId="FollowedHyperlink">
    <w:name w:val="FollowedHyperlink"/>
    <w:basedOn w:val="DefaultParagraphFont"/>
    <w:rsid w:val="0014509D"/>
    <w:rPr>
      <w:color w:val="954F72" w:themeColor="followedHyperlink"/>
      <w:u w:val="single"/>
    </w:rPr>
  </w:style>
  <w:style w:type="paragraph" w:customStyle="1" w:styleId="CharChar1Char1">
    <w:name w:val="Char Char1 Char"/>
    <w:basedOn w:val="Normal"/>
    <w:rsid w:val="003770BA"/>
    <w:pPr>
      <w:spacing w:after="160" w:line="240" w:lineRule="exact"/>
    </w:pPr>
    <w:rPr>
      <w:rFonts w:ascii="Tahoma" w:hAnsi="Tahoma"/>
      <w:lang w:eastAsia="en-GB"/>
    </w:rPr>
  </w:style>
  <w:style w:type="paragraph" w:styleId="Caption">
    <w:name w:val="caption"/>
    <w:basedOn w:val="Normal"/>
    <w:next w:val="Normal"/>
    <w:qFormat/>
    <w:rsid w:val="003770BA"/>
    <w:rPr>
      <w:rFonts w:ascii="Arial" w:hAnsi="Arial" w:cs="Arial"/>
      <w:b/>
      <w:bCs/>
    </w:rPr>
  </w:style>
  <w:style w:type="character" w:customStyle="1" w:styleId="UnresolvedMention">
    <w:name w:val="Unresolved Mention"/>
    <w:basedOn w:val="DefaultParagraphFont"/>
    <w:uiPriority w:val="99"/>
    <w:semiHidden/>
    <w:unhideWhenUsed/>
    <w:rsid w:val="00093D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337">
      <w:bodyDiv w:val="1"/>
      <w:marLeft w:val="0"/>
      <w:marRight w:val="0"/>
      <w:marTop w:val="0"/>
      <w:marBottom w:val="0"/>
      <w:divBdr>
        <w:top w:val="none" w:sz="0" w:space="0" w:color="auto"/>
        <w:left w:val="none" w:sz="0" w:space="0" w:color="auto"/>
        <w:bottom w:val="none" w:sz="0" w:space="0" w:color="auto"/>
        <w:right w:val="none" w:sz="0" w:space="0" w:color="auto"/>
      </w:divBdr>
    </w:div>
    <w:div w:id="49698119">
      <w:bodyDiv w:val="1"/>
      <w:marLeft w:val="0"/>
      <w:marRight w:val="0"/>
      <w:marTop w:val="0"/>
      <w:marBottom w:val="0"/>
      <w:divBdr>
        <w:top w:val="none" w:sz="0" w:space="0" w:color="auto"/>
        <w:left w:val="none" w:sz="0" w:space="0" w:color="auto"/>
        <w:bottom w:val="none" w:sz="0" w:space="0" w:color="auto"/>
        <w:right w:val="none" w:sz="0" w:space="0" w:color="auto"/>
      </w:divBdr>
    </w:div>
    <w:div w:id="71511576">
      <w:bodyDiv w:val="1"/>
      <w:marLeft w:val="0"/>
      <w:marRight w:val="0"/>
      <w:marTop w:val="0"/>
      <w:marBottom w:val="0"/>
      <w:divBdr>
        <w:top w:val="none" w:sz="0" w:space="0" w:color="auto"/>
        <w:left w:val="none" w:sz="0" w:space="0" w:color="auto"/>
        <w:bottom w:val="none" w:sz="0" w:space="0" w:color="auto"/>
        <w:right w:val="none" w:sz="0" w:space="0" w:color="auto"/>
      </w:divBdr>
    </w:div>
    <w:div w:id="77094985">
      <w:bodyDiv w:val="1"/>
      <w:marLeft w:val="0"/>
      <w:marRight w:val="0"/>
      <w:marTop w:val="0"/>
      <w:marBottom w:val="0"/>
      <w:divBdr>
        <w:top w:val="none" w:sz="0" w:space="0" w:color="auto"/>
        <w:left w:val="none" w:sz="0" w:space="0" w:color="auto"/>
        <w:bottom w:val="none" w:sz="0" w:space="0" w:color="auto"/>
        <w:right w:val="none" w:sz="0" w:space="0" w:color="auto"/>
      </w:divBdr>
    </w:div>
    <w:div w:id="144586205">
      <w:bodyDiv w:val="1"/>
      <w:marLeft w:val="0"/>
      <w:marRight w:val="0"/>
      <w:marTop w:val="0"/>
      <w:marBottom w:val="0"/>
      <w:divBdr>
        <w:top w:val="none" w:sz="0" w:space="0" w:color="auto"/>
        <w:left w:val="none" w:sz="0" w:space="0" w:color="auto"/>
        <w:bottom w:val="none" w:sz="0" w:space="0" w:color="auto"/>
        <w:right w:val="none" w:sz="0" w:space="0" w:color="auto"/>
      </w:divBdr>
    </w:div>
    <w:div w:id="166988829">
      <w:bodyDiv w:val="1"/>
      <w:marLeft w:val="0"/>
      <w:marRight w:val="0"/>
      <w:marTop w:val="0"/>
      <w:marBottom w:val="0"/>
      <w:divBdr>
        <w:top w:val="none" w:sz="0" w:space="0" w:color="auto"/>
        <w:left w:val="none" w:sz="0" w:space="0" w:color="auto"/>
        <w:bottom w:val="none" w:sz="0" w:space="0" w:color="auto"/>
        <w:right w:val="none" w:sz="0" w:space="0" w:color="auto"/>
      </w:divBdr>
    </w:div>
    <w:div w:id="213469407">
      <w:bodyDiv w:val="1"/>
      <w:marLeft w:val="0"/>
      <w:marRight w:val="0"/>
      <w:marTop w:val="0"/>
      <w:marBottom w:val="0"/>
      <w:divBdr>
        <w:top w:val="none" w:sz="0" w:space="0" w:color="auto"/>
        <w:left w:val="none" w:sz="0" w:space="0" w:color="auto"/>
        <w:bottom w:val="none" w:sz="0" w:space="0" w:color="auto"/>
        <w:right w:val="none" w:sz="0" w:space="0" w:color="auto"/>
      </w:divBdr>
    </w:div>
    <w:div w:id="217205871">
      <w:bodyDiv w:val="1"/>
      <w:marLeft w:val="0"/>
      <w:marRight w:val="0"/>
      <w:marTop w:val="0"/>
      <w:marBottom w:val="0"/>
      <w:divBdr>
        <w:top w:val="none" w:sz="0" w:space="0" w:color="auto"/>
        <w:left w:val="none" w:sz="0" w:space="0" w:color="auto"/>
        <w:bottom w:val="none" w:sz="0" w:space="0" w:color="auto"/>
        <w:right w:val="none" w:sz="0" w:space="0" w:color="auto"/>
      </w:divBdr>
    </w:div>
    <w:div w:id="217516255">
      <w:bodyDiv w:val="1"/>
      <w:marLeft w:val="0"/>
      <w:marRight w:val="0"/>
      <w:marTop w:val="0"/>
      <w:marBottom w:val="0"/>
      <w:divBdr>
        <w:top w:val="none" w:sz="0" w:space="0" w:color="auto"/>
        <w:left w:val="none" w:sz="0" w:space="0" w:color="auto"/>
        <w:bottom w:val="none" w:sz="0" w:space="0" w:color="auto"/>
        <w:right w:val="none" w:sz="0" w:space="0" w:color="auto"/>
      </w:divBdr>
    </w:div>
    <w:div w:id="226113225">
      <w:bodyDiv w:val="1"/>
      <w:marLeft w:val="0"/>
      <w:marRight w:val="0"/>
      <w:marTop w:val="0"/>
      <w:marBottom w:val="0"/>
      <w:divBdr>
        <w:top w:val="none" w:sz="0" w:space="0" w:color="auto"/>
        <w:left w:val="none" w:sz="0" w:space="0" w:color="auto"/>
        <w:bottom w:val="none" w:sz="0" w:space="0" w:color="auto"/>
        <w:right w:val="none" w:sz="0" w:space="0" w:color="auto"/>
      </w:divBdr>
    </w:div>
    <w:div w:id="242882266">
      <w:bodyDiv w:val="1"/>
      <w:marLeft w:val="0"/>
      <w:marRight w:val="0"/>
      <w:marTop w:val="0"/>
      <w:marBottom w:val="0"/>
      <w:divBdr>
        <w:top w:val="none" w:sz="0" w:space="0" w:color="auto"/>
        <w:left w:val="none" w:sz="0" w:space="0" w:color="auto"/>
        <w:bottom w:val="none" w:sz="0" w:space="0" w:color="auto"/>
        <w:right w:val="none" w:sz="0" w:space="0" w:color="auto"/>
      </w:divBdr>
    </w:div>
    <w:div w:id="288901784">
      <w:bodyDiv w:val="1"/>
      <w:marLeft w:val="0"/>
      <w:marRight w:val="0"/>
      <w:marTop w:val="0"/>
      <w:marBottom w:val="0"/>
      <w:divBdr>
        <w:top w:val="none" w:sz="0" w:space="0" w:color="auto"/>
        <w:left w:val="none" w:sz="0" w:space="0" w:color="auto"/>
        <w:bottom w:val="none" w:sz="0" w:space="0" w:color="auto"/>
        <w:right w:val="none" w:sz="0" w:space="0" w:color="auto"/>
      </w:divBdr>
    </w:div>
    <w:div w:id="321128276">
      <w:bodyDiv w:val="1"/>
      <w:marLeft w:val="0"/>
      <w:marRight w:val="0"/>
      <w:marTop w:val="0"/>
      <w:marBottom w:val="0"/>
      <w:divBdr>
        <w:top w:val="none" w:sz="0" w:space="0" w:color="auto"/>
        <w:left w:val="none" w:sz="0" w:space="0" w:color="auto"/>
        <w:bottom w:val="none" w:sz="0" w:space="0" w:color="auto"/>
        <w:right w:val="none" w:sz="0" w:space="0" w:color="auto"/>
      </w:divBdr>
    </w:div>
    <w:div w:id="384529127">
      <w:bodyDiv w:val="1"/>
      <w:marLeft w:val="0"/>
      <w:marRight w:val="0"/>
      <w:marTop w:val="0"/>
      <w:marBottom w:val="0"/>
      <w:divBdr>
        <w:top w:val="none" w:sz="0" w:space="0" w:color="auto"/>
        <w:left w:val="none" w:sz="0" w:space="0" w:color="auto"/>
        <w:bottom w:val="none" w:sz="0" w:space="0" w:color="auto"/>
        <w:right w:val="none" w:sz="0" w:space="0" w:color="auto"/>
      </w:divBdr>
    </w:div>
    <w:div w:id="402139088">
      <w:bodyDiv w:val="1"/>
      <w:marLeft w:val="0"/>
      <w:marRight w:val="0"/>
      <w:marTop w:val="0"/>
      <w:marBottom w:val="0"/>
      <w:divBdr>
        <w:top w:val="none" w:sz="0" w:space="0" w:color="auto"/>
        <w:left w:val="none" w:sz="0" w:space="0" w:color="auto"/>
        <w:bottom w:val="none" w:sz="0" w:space="0" w:color="auto"/>
        <w:right w:val="none" w:sz="0" w:space="0" w:color="auto"/>
      </w:divBdr>
    </w:div>
    <w:div w:id="413747092">
      <w:bodyDiv w:val="1"/>
      <w:marLeft w:val="0"/>
      <w:marRight w:val="0"/>
      <w:marTop w:val="0"/>
      <w:marBottom w:val="0"/>
      <w:divBdr>
        <w:top w:val="none" w:sz="0" w:space="0" w:color="auto"/>
        <w:left w:val="none" w:sz="0" w:space="0" w:color="auto"/>
        <w:bottom w:val="none" w:sz="0" w:space="0" w:color="auto"/>
        <w:right w:val="none" w:sz="0" w:space="0" w:color="auto"/>
      </w:divBdr>
    </w:div>
    <w:div w:id="429544758">
      <w:bodyDiv w:val="1"/>
      <w:marLeft w:val="0"/>
      <w:marRight w:val="0"/>
      <w:marTop w:val="0"/>
      <w:marBottom w:val="0"/>
      <w:divBdr>
        <w:top w:val="none" w:sz="0" w:space="0" w:color="auto"/>
        <w:left w:val="none" w:sz="0" w:space="0" w:color="auto"/>
        <w:bottom w:val="none" w:sz="0" w:space="0" w:color="auto"/>
        <w:right w:val="none" w:sz="0" w:space="0" w:color="auto"/>
      </w:divBdr>
    </w:div>
    <w:div w:id="479662072">
      <w:bodyDiv w:val="1"/>
      <w:marLeft w:val="0"/>
      <w:marRight w:val="0"/>
      <w:marTop w:val="0"/>
      <w:marBottom w:val="0"/>
      <w:divBdr>
        <w:top w:val="none" w:sz="0" w:space="0" w:color="auto"/>
        <w:left w:val="none" w:sz="0" w:space="0" w:color="auto"/>
        <w:bottom w:val="none" w:sz="0" w:space="0" w:color="auto"/>
        <w:right w:val="none" w:sz="0" w:space="0" w:color="auto"/>
      </w:divBdr>
    </w:div>
    <w:div w:id="488257644">
      <w:bodyDiv w:val="1"/>
      <w:marLeft w:val="0"/>
      <w:marRight w:val="0"/>
      <w:marTop w:val="0"/>
      <w:marBottom w:val="0"/>
      <w:divBdr>
        <w:top w:val="none" w:sz="0" w:space="0" w:color="auto"/>
        <w:left w:val="none" w:sz="0" w:space="0" w:color="auto"/>
        <w:bottom w:val="none" w:sz="0" w:space="0" w:color="auto"/>
        <w:right w:val="none" w:sz="0" w:space="0" w:color="auto"/>
      </w:divBdr>
    </w:div>
    <w:div w:id="560482294">
      <w:bodyDiv w:val="1"/>
      <w:marLeft w:val="0"/>
      <w:marRight w:val="0"/>
      <w:marTop w:val="0"/>
      <w:marBottom w:val="0"/>
      <w:divBdr>
        <w:top w:val="none" w:sz="0" w:space="0" w:color="auto"/>
        <w:left w:val="none" w:sz="0" w:space="0" w:color="auto"/>
        <w:bottom w:val="none" w:sz="0" w:space="0" w:color="auto"/>
        <w:right w:val="none" w:sz="0" w:space="0" w:color="auto"/>
      </w:divBdr>
    </w:div>
    <w:div w:id="631985110">
      <w:bodyDiv w:val="1"/>
      <w:marLeft w:val="0"/>
      <w:marRight w:val="0"/>
      <w:marTop w:val="0"/>
      <w:marBottom w:val="0"/>
      <w:divBdr>
        <w:top w:val="none" w:sz="0" w:space="0" w:color="auto"/>
        <w:left w:val="none" w:sz="0" w:space="0" w:color="auto"/>
        <w:bottom w:val="none" w:sz="0" w:space="0" w:color="auto"/>
        <w:right w:val="none" w:sz="0" w:space="0" w:color="auto"/>
      </w:divBdr>
    </w:div>
    <w:div w:id="658116646">
      <w:bodyDiv w:val="1"/>
      <w:marLeft w:val="0"/>
      <w:marRight w:val="0"/>
      <w:marTop w:val="0"/>
      <w:marBottom w:val="0"/>
      <w:divBdr>
        <w:top w:val="none" w:sz="0" w:space="0" w:color="auto"/>
        <w:left w:val="none" w:sz="0" w:space="0" w:color="auto"/>
        <w:bottom w:val="none" w:sz="0" w:space="0" w:color="auto"/>
        <w:right w:val="none" w:sz="0" w:space="0" w:color="auto"/>
      </w:divBdr>
    </w:div>
    <w:div w:id="682829791">
      <w:bodyDiv w:val="1"/>
      <w:marLeft w:val="0"/>
      <w:marRight w:val="0"/>
      <w:marTop w:val="0"/>
      <w:marBottom w:val="0"/>
      <w:divBdr>
        <w:top w:val="none" w:sz="0" w:space="0" w:color="auto"/>
        <w:left w:val="none" w:sz="0" w:space="0" w:color="auto"/>
        <w:bottom w:val="none" w:sz="0" w:space="0" w:color="auto"/>
        <w:right w:val="none" w:sz="0" w:space="0" w:color="auto"/>
      </w:divBdr>
    </w:div>
    <w:div w:id="731192783">
      <w:bodyDiv w:val="1"/>
      <w:marLeft w:val="0"/>
      <w:marRight w:val="0"/>
      <w:marTop w:val="0"/>
      <w:marBottom w:val="0"/>
      <w:divBdr>
        <w:top w:val="none" w:sz="0" w:space="0" w:color="auto"/>
        <w:left w:val="none" w:sz="0" w:space="0" w:color="auto"/>
        <w:bottom w:val="none" w:sz="0" w:space="0" w:color="auto"/>
        <w:right w:val="none" w:sz="0" w:space="0" w:color="auto"/>
      </w:divBdr>
    </w:div>
    <w:div w:id="800264134">
      <w:bodyDiv w:val="1"/>
      <w:marLeft w:val="0"/>
      <w:marRight w:val="0"/>
      <w:marTop w:val="0"/>
      <w:marBottom w:val="0"/>
      <w:divBdr>
        <w:top w:val="none" w:sz="0" w:space="0" w:color="auto"/>
        <w:left w:val="none" w:sz="0" w:space="0" w:color="auto"/>
        <w:bottom w:val="none" w:sz="0" w:space="0" w:color="auto"/>
        <w:right w:val="none" w:sz="0" w:space="0" w:color="auto"/>
      </w:divBdr>
    </w:div>
    <w:div w:id="953637599">
      <w:bodyDiv w:val="1"/>
      <w:marLeft w:val="0"/>
      <w:marRight w:val="0"/>
      <w:marTop w:val="0"/>
      <w:marBottom w:val="0"/>
      <w:divBdr>
        <w:top w:val="none" w:sz="0" w:space="0" w:color="auto"/>
        <w:left w:val="none" w:sz="0" w:space="0" w:color="auto"/>
        <w:bottom w:val="none" w:sz="0" w:space="0" w:color="auto"/>
        <w:right w:val="none" w:sz="0" w:space="0" w:color="auto"/>
      </w:divBdr>
    </w:div>
    <w:div w:id="962613053">
      <w:bodyDiv w:val="1"/>
      <w:marLeft w:val="0"/>
      <w:marRight w:val="0"/>
      <w:marTop w:val="0"/>
      <w:marBottom w:val="0"/>
      <w:divBdr>
        <w:top w:val="none" w:sz="0" w:space="0" w:color="auto"/>
        <w:left w:val="none" w:sz="0" w:space="0" w:color="auto"/>
        <w:bottom w:val="none" w:sz="0" w:space="0" w:color="auto"/>
        <w:right w:val="none" w:sz="0" w:space="0" w:color="auto"/>
      </w:divBdr>
    </w:div>
    <w:div w:id="972639346">
      <w:bodyDiv w:val="1"/>
      <w:marLeft w:val="0"/>
      <w:marRight w:val="0"/>
      <w:marTop w:val="0"/>
      <w:marBottom w:val="0"/>
      <w:divBdr>
        <w:top w:val="none" w:sz="0" w:space="0" w:color="auto"/>
        <w:left w:val="none" w:sz="0" w:space="0" w:color="auto"/>
        <w:bottom w:val="none" w:sz="0" w:space="0" w:color="auto"/>
        <w:right w:val="none" w:sz="0" w:space="0" w:color="auto"/>
      </w:divBdr>
    </w:div>
    <w:div w:id="979845428">
      <w:bodyDiv w:val="1"/>
      <w:marLeft w:val="0"/>
      <w:marRight w:val="0"/>
      <w:marTop w:val="0"/>
      <w:marBottom w:val="0"/>
      <w:divBdr>
        <w:top w:val="none" w:sz="0" w:space="0" w:color="auto"/>
        <w:left w:val="none" w:sz="0" w:space="0" w:color="auto"/>
        <w:bottom w:val="none" w:sz="0" w:space="0" w:color="auto"/>
        <w:right w:val="none" w:sz="0" w:space="0" w:color="auto"/>
      </w:divBdr>
    </w:div>
    <w:div w:id="1012878884">
      <w:bodyDiv w:val="1"/>
      <w:marLeft w:val="0"/>
      <w:marRight w:val="0"/>
      <w:marTop w:val="0"/>
      <w:marBottom w:val="0"/>
      <w:divBdr>
        <w:top w:val="none" w:sz="0" w:space="0" w:color="auto"/>
        <w:left w:val="none" w:sz="0" w:space="0" w:color="auto"/>
        <w:bottom w:val="none" w:sz="0" w:space="0" w:color="auto"/>
        <w:right w:val="none" w:sz="0" w:space="0" w:color="auto"/>
      </w:divBdr>
    </w:div>
    <w:div w:id="1098019361">
      <w:bodyDiv w:val="1"/>
      <w:marLeft w:val="0"/>
      <w:marRight w:val="0"/>
      <w:marTop w:val="0"/>
      <w:marBottom w:val="0"/>
      <w:divBdr>
        <w:top w:val="none" w:sz="0" w:space="0" w:color="auto"/>
        <w:left w:val="none" w:sz="0" w:space="0" w:color="auto"/>
        <w:bottom w:val="none" w:sz="0" w:space="0" w:color="auto"/>
        <w:right w:val="none" w:sz="0" w:space="0" w:color="auto"/>
      </w:divBdr>
    </w:div>
    <w:div w:id="1115832223">
      <w:bodyDiv w:val="1"/>
      <w:marLeft w:val="0"/>
      <w:marRight w:val="0"/>
      <w:marTop w:val="0"/>
      <w:marBottom w:val="0"/>
      <w:divBdr>
        <w:top w:val="none" w:sz="0" w:space="0" w:color="auto"/>
        <w:left w:val="none" w:sz="0" w:space="0" w:color="auto"/>
        <w:bottom w:val="none" w:sz="0" w:space="0" w:color="auto"/>
        <w:right w:val="none" w:sz="0" w:space="0" w:color="auto"/>
      </w:divBdr>
    </w:div>
    <w:div w:id="1265846486">
      <w:bodyDiv w:val="1"/>
      <w:marLeft w:val="0"/>
      <w:marRight w:val="0"/>
      <w:marTop w:val="0"/>
      <w:marBottom w:val="0"/>
      <w:divBdr>
        <w:top w:val="none" w:sz="0" w:space="0" w:color="auto"/>
        <w:left w:val="none" w:sz="0" w:space="0" w:color="auto"/>
        <w:bottom w:val="none" w:sz="0" w:space="0" w:color="auto"/>
        <w:right w:val="none" w:sz="0" w:space="0" w:color="auto"/>
      </w:divBdr>
    </w:div>
    <w:div w:id="1305237228">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379475224">
      <w:bodyDiv w:val="1"/>
      <w:marLeft w:val="0"/>
      <w:marRight w:val="0"/>
      <w:marTop w:val="0"/>
      <w:marBottom w:val="0"/>
      <w:divBdr>
        <w:top w:val="none" w:sz="0" w:space="0" w:color="auto"/>
        <w:left w:val="none" w:sz="0" w:space="0" w:color="auto"/>
        <w:bottom w:val="none" w:sz="0" w:space="0" w:color="auto"/>
        <w:right w:val="none" w:sz="0" w:space="0" w:color="auto"/>
      </w:divBdr>
    </w:div>
    <w:div w:id="1454641511">
      <w:bodyDiv w:val="1"/>
      <w:marLeft w:val="0"/>
      <w:marRight w:val="0"/>
      <w:marTop w:val="0"/>
      <w:marBottom w:val="0"/>
      <w:divBdr>
        <w:top w:val="none" w:sz="0" w:space="0" w:color="auto"/>
        <w:left w:val="none" w:sz="0" w:space="0" w:color="auto"/>
        <w:bottom w:val="none" w:sz="0" w:space="0" w:color="auto"/>
        <w:right w:val="none" w:sz="0" w:space="0" w:color="auto"/>
      </w:divBdr>
    </w:div>
    <w:div w:id="1513177121">
      <w:bodyDiv w:val="1"/>
      <w:marLeft w:val="0"/>
      <w:marRight w:val="0"/>
      <w:marTop w:val="0"/>
      <w:marBottom w:val="0"/>
      <w:divBdr>
        <w:top w:val="none" w:sz="0" w:space="0" w:color="auto"/>
        <w:left w:val="none" w:sz="0" w:space="0" w:color="auto"/>
        <w:bottom w:val="none" w:sz="0" w:space="0" w:color="auto"/>
        <w:right w:val="none" w:sz="0" w:space="0" w:color="auto"/>
      </w:divBdr>
    </w:div>
    <w:div w:id="1563251670">
      <w:bodyDiv w:val="1"/>
      <w:marLeft w:val="0"/>
      <w:marRight w:val="0"/>
      <w:marTop w:val="0"/>
      <w:marBottom w:val="0"/>
      <w:divBdr>
        <w:top w:val="none" w:sz="0" w:space="0" w:color="auto"/>
        <w:left w:val="none" w:sz="0" w:space="0" w:color="auto"/>
        <w:bottom w:val="none" w:sz="0" w:space="0" w:color="auto"/>
        <w:right w:val="none" w:sz="0" w:space="0" w:color="auto"/>
      </w:divBdr>
    </w:div>
    <w:div w:id="1648583815">
      <w:bodyDiv w:val="1"/>
      <w:marLeft w:val="0"/>
      <w:marRight w:val="0"/>
      <w:marTop w:val="0"/>
      <w:marBottom w:val="0"/>
      <w:divBdr>
        <w:top w:val="none" w:sz="0" w:space="0" w:color="auto"/>
        <w:left w:val="none" w:sz="0" w:space="0" w:color="auto"/>
        <w:bottom w:val="none" w:sz="0" w:space="0" w:color="auto"/>
        <w:right w:val="none" w:sz="0" w:space="0" w:color="auto"/>
      </w:divBdr>
    </w:div>
    <w:div w:id="1700667250">
      <w:bodyDiv w:val="1"/>
      <w:marLeft w:val="0"/>
      <w:marRight w:val="0"/>
      <w:marTop w:val="0"/>
      <w:marBottom w:val="0"/>
      <w:divBdr>
        <w:top w:val="none" w:sz="0" w:space="0" w:color="auto"/>
        <w:left w:val="none" w:sz="0" w:space="0" w:color="auto"/>
        <w:bottom w:val="none" w:sz="0" w:space="0" w:color="auto"/>
        <w:right w:val="none" w:sz="0" w:space="0" w:color="auto"/>
      </w:divBdr>
    </w:div>
    <w:div w:id="1725441901">
      <w:bodyDiv w:val="1"/>
      <w:marLeft w:val="0"/>
      <w:marRight w:val="0"/>
      <w:marTop w:val="0"/>
      <w:marBottom w:val="0"/>
      <w:divBdr>
        <w:top w:val="none" w:sz="0" w:space="0" w:color="auto"/>
        <w:left w:val="none" w:sz="0" w:space="0" w:color="auto"/>
        <w:bottom w:val="none" w:sz="0" w:space="0" w:color="auto"/>
        <w:right w:val="none" w:sz="0" w:space="0" w:color="auto"/>
      </w:divBdr>
    </w:div>
    <w:div w:id="1725644319">
      <w:bodyDiv w:val="1"/>
      <w:marLeft w:val="0"/>
      <w:marRight w:val="0"/>
      <w:marTop w:val="0"/>
      <w:marBottom w:val="0"/>
      <w:divBdr>
        <w:top w:val="none" w:sz="0" w:space="0" w:color="auto"/>
        <w:left w:val="none" w:sz="0" w:space="0" w:color="auto"/>
        <w:bottom w:val="none" w:sz="0" w:space="0" w:color="auto"/>
        <w:right w:val="none" w:sz="0" w:space="0" w:color="auto"/>
      </w:divBdr>
    </w:div>
    <w:div w:id="1771392925">
      <w:bodyDiv w:val="1"/>
      <w:marLeft w:val="0"/>
      <w:marRight w:val="0"/>
      <w:marTop w:val="0"/>
      <w:marBottom w:val="0"/>
      <w:divBdr>
        <w:top w:val="none" w:sz="0" w:space="0" w:color="auto"/>
        <w:left w:val="none" w:sz="0" w:space="0" w:color="auto"/>
        <w:bottom w:val="none" w:sz="0" w:space="0" w:color="auto"/>
        <w:right w:val="none" w:sz="0" w:space="0" w:color="auto"/>
      </w:divBdr>
    </w:div>
    <w:div w:id="1777362096">
      <w:bodyDiv w:val="1"/>
      <w:marLeft w:val="0"/>
      <w:marRight w:val="0"/>
      <w:marTop w:val="0"/>
      <w:marBottom w:val="0"/>
      <w:divBdr>
        <w:top w:val="none" w:sz="0" w:space="0" w:color="auto"/>
        <w:left w:val="none" w:sz="0" w:space="0" w:color="auto"/>
        <w:bottom w:val="none" w:sz="0" w:space="0" w:color="auto"/>
        <w:right w:val="none" w:sz="0" w:space="0" w:color="auto"/>
      </w:divBdr>
    </w:div>
    <w:div w:id="1806241641">
      <w:bodyDiv w:val="1"/>
      <w:marLeft w:val="0"/>
      <w:marRight w:val="0"/>
      <w:marTop w:val="0"/>
      <w:marBottom w:val="0"/>
      <w:divBdr>
        <w:top w:val="none" w:sz="0" w:space="0" w:color="auto"/>
        <w:left w:val="none" w:sz="0" w:space="0" w:color="auto"/>
        <w:bottom w:val="none" w:sz="0" w:space="0" w:color="auto"/>
        <w:right w:val="none" w:sz="0" w:space="0" w:color="auto"/>
      </w:divBdr>
    </w:div>
    <w:div w:id="1832210113">
      <w:bodyDiv w:val="1"/>
      <w:marLeft w:val="0"/>
      <w:marRight w:val="0"/>
      <w:marTop w:val="0"/>
      <w:marBottom w:val="0"/>
      <w:divBdr>
        <w:top w:val="none" w:sz="0" w:space="0" w:color="auto"/>
        <w:left w:val="none" w:sz="0" w:space="0" w:color="auto"/>
        <w:bottom w:val="none" w:sz="0" w:space="0" w:color="auto"/>
        <w:right w:val="none" w:sz="0" w:space="0" w:color="auto"/>
      </w:divBdr>
    </w:div>
    <w:div w:id="1833444563">
      <w:bodyDiv w:val="1"/>
      <w:marLeft w:val="0"/>
      <w:marRight w:val="0"/>
      <w:marTop w:val="0"/>
      <w:marBottom w:val="0"/>
      <w:divBdr>
        <w:top w:val="none" w:sz="0" w:space="0" w:color="auto"/>
        <w:left w:val="none" w:sz="0" w:space="0" w:color="auto"/>
        <w:bottom w:val="none" w:sz="0" w:space="0" w:color="auto"/>
        <w:right w:val="none" w:sz="0" w:space="0" w:color="auto"/>
      </w:divBdr>
    </w:div>
    <w:div w:id="1847013314">
      <w:bodyDiv w:val="1"/>
      <w:marLeft w:val="0"/>
      <w:marRight w:val="0"/>
      <w:marTop w:val="0"/>
      <w:marBottom w:val="0"/>
      <w:divBdr>
        <w:top w:val="none" w:sz="0" w:space="0" w:color="auto"/>
        <w:left w:val="none" w:sz="0" w:space="0" w:color="auto"/>
        <w:bottom w:val="none" w:sz="0" w:space="0" w:color="auto"/>
        <w:right w:val="none" w:sz="0" w:space="0" w:color="auto"/>
      </w:divBdr>
    </w:div>
    <w:div w:id="1854763499">
      <w:bodyDiv w:val="1"/>
      <w:marLeft w:val="0"/>
      <w:marRight w:val="0"/>
      <w:marTop w:val="0"/>
      <w:marBottom w:val="0"/>
      <w:divBdr>
        <w:top w:val="none" w:sz="0" w:space="0" w:color="auto"/>
        <w:left w:val="none" w:sz="0" w:space="0" w:color="auto"/>
        <w:bottom w:val="none" w:sz="0" w:space="0" w:color="auto"/>
        <w:right w:val="none" w:sz="0" w:space="0" w:color="auto"/>
      </w:divBdr>
    </w:div>
    <w:div w:id="1941647541">
      <w:bodyDiv w:val="1"/>
      <w:marLeft w:val="0"/>
      <w:marRight w:val="0"/>
      <w:marTop w:val="0"/>
      <w:marBottom w:val="0"/>
      <w:divBdr>
        <w:top w:val="none" w:sz="0" w:space="0" w:color="auto"/>
        <w:left w:val="none" w:sz="0" w:space="0" w:color="auto"/>
        <w:bottom w:val="none" w:sz="0" w:space="0" w:color="auto"/>
        <w:right w:val="none" w:sz="0" w:space="0" w:color="auto"/>
      </w:divBdr>
    </w:div>
    <w:div w:id="1960719075">
      <w:bodyDiv w:val="1"/>
      <w:marLeft w:val="0"/>
      <w:marRight w:val="0"/>
      <w:marTop w:val="0"/>
      <w:marBottom w:val="0"/>
      <w:divBdr>
        <w:top w:val="none" w:sz="0" w:space="0" w:color="auto"/>
        <w:left w:val="none" w:sz="0" w:space="0" w:color="auto"/>
        <w:bottom w:val="none" w:sz="0" w:space="0" w:color="auto"/>
        <w:right w:val="none" w:sz="0" w:space="0" w:color="auto"/>
      </w:divBdr>
    </w:div>
    <w:div w:id="2036997621">
      <w:bodyDiv w:val="1"/>
      <w:marLeft w:val="0"/>
      <w:marRight w:val="0"/>
      <w:marTop w:val="0"/>
      <w:marBottom w:val="0"/>
      <w:divBdr>
        <w:top w:val="none" w:sz="0" w:space="0" w:color="auto"/>
        <w:left w:val="none" w:sz="0" w:space="0" w:color="auto"/>
        <w:bottom w:val="none" w:sz="0" w:space="0" w:color="auto"/>
        <w:right w:val="none" w:sz="0" w:space="0" w:color="auto"/>
      </w:divBdr>
    </w:div>
    <w:div w:id="2056080324">
      <w:bodyDiv w:val="1"/>
      <w:marLeft w:val="0"/>
      <w:marRight w:val="0"/>
      <w:marTop w:val="0"/>
      <w:marBottom w:val="0"/>
      <w:divBdr>
        <w:top w:val="none" w:sz="0" w:space="0" w:color="auto"/>
        <w:left w:val="none" w:sz="0" w:space="0" w:color="auto"/>
        <w:bottom w:val="none" w:sz="0" w:space="0" w:color="auto"/>
        <w:right w:val="none" w:sz="0" w:space="0" w:color="auto"/>
      </w:divBdr>
    </w:div>
    <w:div w:id="2069105910">
      <w:bodyDiv w:val="1"/>
      <w:marLeft w:val="0"/>
      <w:marRight w:val="0"/>
      <w:marTop w:val="0"/>
      <w:marBottom w:val="0"/>
      <w:divBdr>
        <w:top w:val="none" w:sz="0" w:space="0" w:color="auto"/>
        <w:left w:val="none" w:sz="0" w:space="0" w:color="auto"/>
        <w:bottom w:val="none" w:sz="0" w:space="0" w:color="auto"/>
        <w:right w:val="none" w:sz="0" w:space="0" w:color="auto"/>
      </w:divBdr>
    </w:div>
    <w:div w:id="2083796521">
      <w:bodyDiv w:val="1"/>
      <w:marLeft w:val="0"/>
      <w:marRight w:val="0"/>
      <w:marTop w:val="0"/>
      <w:marBottom w:val="0"/>
      <w:divBdr>
        <w:top w:val="none" w:sz="0" w:space="0" w:color="auto"/>
        <w:left w:val="none" w:sz="0" w:space="0" w:color="auto"/>
        <w:bottom w:val="none" w:sz="0" w:space="0" w:color="auto"/>
        <w:right w:val="none" w:sz="0" w:space="0" w:color="auto"/>
      </w:divBdr>
    </w:div>
    <w:div w:id="2098865054">
      <w:bodyDiv w:val="1"/>
      <w:marLeft w:val="0"/>
      <w:marRight w:val="0"/>
      <w:marTop w:val="0"/>
      <w:marBottom w:val="0"/>
      <w:divBdr>
        <w:top w:val="none" w:sz="0" w:space="0" w:color="auto"/>
        <w:left w:val="none" w:sz="0" w:space="0" w:color="auto"/>
        <w:bottom w:val="none" w:sz="0" w:space="0" w:color="auto"/>
        <w:right w:val="none" w:sz="0" w:space="0" w:color="auto"/>
      </w:divBdr>
    </w:div>
    <w:div w:id="21459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Eaglesham@harrow.gov.uk" TargetMode="External"/><Relationship Id="rId18" Type="http://schemas.openxmlformats.org/officeDocument/2006/relationships/hyperlink" Target="http://content.tfl.gov.uk/lsp-interim-borough-guidance-main-doc.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tfl.gov.uk/info-for/boroughs-and-communities/streetspace-funding" TargetMode="External"/><Relationship Id="rId2" Type="http://schemas.openxmlformats.org/officeDocument/2006/relationships/customXml" Target="../customXml/item2.xml"/><Relationship Id="rId16" Type="http://schemas.openxmlformats.org/officeDocument/2006/relationships/hyperlink" Target="https://www.harrow.gov.uk/downloads/file/26432/harrow-walking-cycling-and-sustainable-transport-strate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harrow.gov.uk/downloads/file/26428/harrow-transport-local-implementation-plan"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harrow.gov.uk/documents/g61198/Public%20reports%20pack%20Thursday%2029-Nov-2012%2019.30%20Traffic%20and%20Road%20Safety%20Advisory%20Panel.pdf?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5" ma:contentTypeDescription="Create a new document." ma:contentTypeScope="" ma:versionID="f261a581779770ef8364b5ec48ca9377">
  <xsd:schema xmlns:xsd="http://www.w3.org/2001/XMLSchema" xmlns:xs="http://www.w3.org/2001/XMLSchema" xmlns:p="http://schemas.microsoft.com/office/2006/metadata/properties" xmlns:ns3="c6bdeb93-2270-4bf7-9e85-6688a4728aea" targetNamespace="http://schemas.microsoft.com/office/2006/metadata/properties" ma:root="true" ma:fieldsID="a51ecc27321e505d6abefc1aa49c7d71" ns3:_="">
    <xsd:import namespace="c6bdeb93-2270-4bf7-9e85-6688a4728a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D3C9-CCF5-40F3-A650-958CF5003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7479F-BD4B-4294-BE7D-3AE9E1D0162B}">
  <ds:schemaRefs>
    <ds:schemaRef ds:uri="http://schemas.microsoft.com/office/2006/documentManagement/types"/>
    <ds:schemaRef ds:uri="http://schemas.microsoft.com/office/2006/metadata/properties"/>
    <ds:schemaRef ds:uri="http://purl.org/dc/elements/1.1/"/>
    <ds:schemaRef ds:uri="http://purl.org/dc/dcmitype/"/>
    <ds:schemaRef ds:uri="c6bdeb93-2270-4bf7-9e85-6688a4728aea"/>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05F3619-8102-45AF-A5A2-E490D31CF9B5}">
  <ds:schemaRefs>
    <ds:schemaRef ds:uri="http://schemas.microsoft.com/sharepoint/v3/contenttype/forms"/>
  </ds:schemaRefs>
</ds:datastoreItem>
</file>

<file path=customXml/itemProps4.xml><?xml version="1.0" encoding="utf-8"?>
<ds:datastoreItem xmlns:ds="http://schemas.openxmlformats.org/officeDocument/2006/customXml" ds:itemID="{45DA3417-9CC0-4038-866D-75E62AEE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12</Pages>
  <Words>3027</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lpstr>
    </vt:vector>
  </TitlesOfParts>
  <Company>Harrow Council</Company>
  <LinksUpToDate>false</LinksUpToDate>
  <CharactersWithSpaces>20834</CharactersWithSpaces>
  <SharedDoc>false</SharedDoc>
  <HLinks>
    <vt:vector size="60" baseType="variant">
      <vt:variant>
        <vt:i4>5308432</vt:i4>
      </vt:variant>
      <vt:variant>
        <vt:i4>27</vt:i4>
      </vt:variant>
      <vt:variant>
        <vt:i4>0</vt:i4>
      </vt:variant>
      <vt:variant>
        <vt:i4>5</vt:i4>
      </vt:variant>
      <vt:variant>
        <vt:lpwstr>http://content.tfl.gov.uk/healthy-streets-for-london.pdf</vt:lpwstr>
      </vt:variant>
      <vt:variant>
        <vt:lpwstr/>
      </vt:variant>
      <vt:variant>
        <vt:i4>2687098</vt:i4>
      </vt:variant>
      <vt:variant>
        <vt:i4>24</vt:i4>
      </vt:variant>
      <vt:variant>
        <vt:i4>0</vt:i4>
      </vt:variant>
      <vt:variant>
        <vt:i4>5</vt:i4>
      </vt:variant>
      <vt:variant>
        <vt:lpwstr>http://content.tfl.gov.uk/lsp-interim-borough-guidance-main-doc.pdf</vt:lpwstr>
      </vt:variant>
      <vt:variant>
        <vt:lpwstr/>
      </vt:variant>
      <vt:variant>
        <vt:i4>1900563</vt:i4>
      </vt:variant>
      <vt:variant>
        <vt:i4>21</vt:i4>
      </vt:variant>
      <vt:variant>
        <vt:i4>0</vt:i4>
      </vt:variant>
      <vt:variant>
        <vt:i4>5</vt:i4>
      </vt:variant>
      <vt:variant>
        <vt:lpwstr>https://tfl.gov.uk/info-for/boroughs-and-communities/streetspace-funding</vt:lpwstr>
      </vt:variant>
      <vt:variant>
        <vt:lpwstr/>
      </vt:variant>
      <vt:variant>
        <vt:i4>458803</vt:i4>
      </vt:variant>
      <vt:variant>
        <vt:i4>18</vt:i4>
      </vt:variant>
      <vt:variant>
        <vt:i4>0</vt:i4>
      </vt:variant>
      <vt:variant>
        <vt:i4>5</vt:i4>
      </vt:variant>
      <vt:variant>
        <vt:lpwstr>mailto:David.Eaglesham@harrow.gov.uk</vt:lpwstr>
      </vt:variant>
      <vt:variant>
        <vt:lpwstr/>
      </vt:variant>
      <vt:variant>
        <vt:i4>8061039</vt:i4>
      </vt:variant>
      <vt:variant>
        <vt:i4>15</vt:i4>
      </vt:variant>
      <vt:variant>
        <vt:i4>0</vt:i4>
      </vt:variant>
      <vt:variant>
        <vt:i4>5</vt:i4>
      </vt:variant>
      <vt:variant>
        <vt:lpwstr>https://www.harrow.gov.uk/road-maintenance-travel/traffic-management-orders</vt:lpwstr>
      </vt:variant>
      <vt:variant>
        <vt:lpwstr/>
      </vt:variant>
      <vt:variant>
        <vt:i4>8192056</vt:i4>
      </vt:variant>
      <vt:variant>
        <vt:i4>12</vt:i4>
      </vt:variant>
      <vt:variant>
        <vt:i4>0</vt:i4>
      </vt:variant>
      <vt:variant>
        <vt:i4>5</vt:i4>
      </vt:variant>
      <vt:variant>
        <vt:lpwstr>https://harrowstreetspacesproposals.commonplace.is/</vt:lpwstr>
      </vt:variant>
      <vt:variant>
        <vt:lpwstr/>
      </vt:variant>
      <vt:variant>
        <vt:i4>65607</vt:i4>
      </vt:variant>
      <vt:variant>
        <vt:i4>9</vt:i4>
      </vt:variant>
      <vt:variant>
        <vt:i4>0</vt:i4>
      </vt:variant>
      <vt:variant>
        <vt:i4>5</vt:i4>
      </vt:variant>
      <vt:variant>
        <vt:lpwstr>https://harrowstreetspacesmap.commonplace.is/</vt:lpwstr>
      </vt:variant>
      <vt:variant>
        <vt:lpwstr/>
      </vt:variant>
      <vt:variant>
        <vt:i4>2293814</vt:i4>
      </vt:variant>
      <vt:variant>
        <vt:i4>6</vt:i4>
      </vt:variant>
      <vt:variant>
        <vt:i4>0</vt:i4>
      </vt:variant>
      <vt:variant>
        <vt:i4>5</vt:i4>
      </vt:variant>
      <vt:variant>
        <vt:lpwstr>https://harrowstreetspaces.commonplace.is/</vt:lpwstr>
      </vt:variant>
      <vt:variant>
        <vt:lpwstr/>
      </vt:variant>
      <vt:variant>
        <vt:i4>2687098</vt:i4>
      </vt:variant>
      <vt:variant>
        <vt:i4>3</vt:i4>
      </vt:variant>
      <vt:variant>
        <vt:i4>0</vt:i4>
      </vt:variant>
      <vt:variant>
        <vt:i4>5</vt:i4>
      </vt:variant>
      <vt:variant>
        <vt:lpwstr>http://content.tfl.gov.uk/lsp-interim-borough-guidance-main-doc.pdf</vt:lpwstr>
      </vt:variant>
      <vt:variant>
        <vt:lpwstr/>
      </vt:variant>
      <vt:variant>
        <vt:i4>2359422</vt:i4>
      </vt:variant>
      <vt:variant>
        <vt:i4>0</vt:i4>
      </vt:variant>
      <vt:variant>
        <vt:i4>0</vt:i4>
      </vt:variant>
      <vt:variant>
        <vt:i4>5</vt:i4>
      </vt:variant>
      <vt:variant>
        <vt:lpwstr>https://www.gov.uk/government/collections/national-travel-survey-statistics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Harrow IT Services</dc:creator>
  <cp:keywords/>
  <cp:lastModifiedBy>dghelani</cp:lastModifiedBy>
  <cp:revision>129</cp:revision>
  <cp:lastPrinted>2019-07-15T07:43:00Z</cp:lastPrinted>
  <dcterms:created xsi:type="dcterms:W3CDTF">2020-07-29T07:37:00Z</dcterms:created>
  <dcterms:modified xsi:type="dcterms:W3CDTF">2020-10-01T10:19:00Z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